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57468" w14:textId="77777777" w:rsidR="00111AE8" w:rsidRPr="00481ADF" w:rsidRDefault="00111AE8" w:rsidP="00111AE8">
      <w:pPr>
        <w:widowControl w:val="0"/>
        <w:jc w:val="right"/>
        <w:outlineLvl w:val="1"/>
        <w:rPr>
          <w:color w:val="000000" w:themeColor="text1"/>
          <w:sz w:val="28"/>
          <w:szCs w:val="28"/>
          <w:u w:val="single"/>
        </w:rPr>
      </w:pPr>
      <w:r w:rsidRPr="00481ADF">
        <w:rPr>
          <w:color w:val="000000" w:themeColor="text1"/>
          <w:sz w:val="28"/>
          <w:szCs w:val="28"/>
          <w:u w:val="single"/>
        </w:rPr>
        <w:t>Проект</w:t>
      </w:r>
    </w:p>
    <w:p w14:paraId="4E7F9DBC" w14:textId="77777777" w:rsidR="00111AE8" w:rsidRPr="00481ADF" w:rsidRDefault="00111AE8" w:rsidP="00F2107C">
      <w:pPr>
        <w:widowControl w:val="0"/>
        <w:jc w:val="center"/>
        <w:outlineLvl w:val="1"/>
        <w:rPr>
          <w:b/>
          <w:color w:val="000000" w:themeColor="text1"/>
          <w:sz w:val="28"/>
          <w:szCs w:val="28"/>
        </w:rPr>
      </w:pPr>
      <w:r w:rsidRPr="00481ADF">
        <w:rPr>
          <w:b/>
          <w:color w:val="000000" w:themeColor="text1"/>
          <w:sz w:val="28"/>
          <w:szCs w:val="28"/>
        </w:rPr>
        <w:t>ЭКСПЕРТНОЕ ЗАКЛЮЧЕНИЕ</w:t>
      </w:r>
    </w:p>
    <w:p w14:paraId="10D31AFA" w14:textId="77777777" w:rsidR="00111AE8" w:rsidRPr="00481ADF" w:rsidRDefault="00111AE8" w:rsidP="00F2107C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481ADF">
        <w:rPr>
          <w:b/>
          <w:color w:val="000000" w:themeColor="text1"/>
          <w:sz w:val="28"/>
          <w:szCs w:val="28"/>
        </w:rPr>
        <w:t>Совета при Президенте Российской Федерации</w:t>
      </w:r>
    </w:p>
    <w:p w14:paraId="0DBEAEF5" w14:textId="77777777" w:rsidR="00111AE8" w:rsidRPr="00481ADF" w:rsidRDefault="00111AE8" w:rsidP="00F2107C">
      <w:pPr>
        <w:widowControl w:val="0"/>
        <w:jc w:val="center"/>
        <w:rPr>
          <w:b/>
          <w:color w:val="000000" w:themeColor="text1"/>
          <w:sz w:val="28"/>
          <w:szCs w:val="28"/>
        </w:rPr>
      </w:pPr>
      <w:r w:rsidRPr="00481ADF">
        <w:rPr>
          <w:b/>
          <w:color w:val="000000" w:themeColor="text1"/>
          <w:sz w:val="28"/>
          <w:szCs w:val="28"/>
        </w:rPr>
        <w:t>по кодификации и совершенствованию гражданского законодательства</w:t>
      </w:r>
    </w:p>
    <w:p w14:paraId="4C4AE1C6" w14:textId="77777777" w:rsidR="00000E10" w:rsidRDefault="00111AE8" w:rsidP="00F2107C">
      <w:pPr>
        <w:jc w:val="center"/>
        <w:rPr>
          <w:b/>
          <w:color w:val="000000" w:themeColor="text1"/>
          <w:sz w:val="28"/>
          <w:szCs w:val="28"/>
        </w:rPr>
      </w:pPr>
      <w:r w:rsidRPr="00481ADF">
        <w:rPr>
          <w:b/>
          <w:color w:val="000000" w:themeColor="text1"/>
          <w:sz w:val="28"/>
          <w:szCs w:val="28"/>
        </w:rPr>
        <w:t xml:space="preserve">по </w:t>
      </w:r>
      <w:r w:rsidR="008350E7" w:rsidRPr="00481ADF">
        <w:rPr>
          <w:b/>
          <w:color w:val="000000" w:themeColor="text1"/>
          <w:sz w:val="28"/>
          <w:szCs w:val="28"/>
        </w:rPr>
        <w:t>проекту</w:t>
      </w:r>
      <w:r w:rsidR="00547761" w:rsidRPr="00481ADF">
        <w:rPr>
          <w:b/>
          <w:color w:val="000000" w:themeColor="text1"/>
          <w:sz w:val="28"/>
          <w:szCs w:val="28"/>
        </w:rPr>
        <w:t xml:space="preserve"> федеральн</w:t>
      </w:r>
      <w:r w:rsidR="008350E7" w:rsidRPr="00481ADF">
        <w:rPr>
          <w:b/>
          <w:color w:val="000000" w:themeColor="text1"/>
          <w:sz w:val="28"/>
          <w:szCs w:val="28"/>
        </w:rPr>
        <w:t>ого</w:t>
      </w:r>
      <w:r w:rsidR="00547761" w:rsidRPr="00481ADF">
        <w:rPr>
          <w:b/>
          <w:color w:val="000000" w:themeColor="text1"/>
          <w:sz w:val="28"/>
          <w:szCs w:val="28"/>
        </w:rPr>
        <w:t xml:space="preserve"> закон</w:t>
      </w:r>
      <w:r w:rsidR="008350E7" w:rsidRPr="00481ADF">
        <w:rPr>
          <w:b/>
          <w:color w:val="000000" w:themeColor="text1"/>
          <w:sz w:val="28"/>
          <w:szCs w:val="28"/>
        </w:rPr>
        <w:t>а</w:t>
      </w:r>
      <w:r w:rsidR="00547761" w:rsidRPr="00481ADF">
        <w:rPr>
          <w:b/>
          <w:color w:val="000000" w:themeColor="text1"/>
          <w:sz w:val="28"/>
          <w:szCs w:val="28"/>
        </w:rPr>
        <w:t xml:space="preserve"> «О внесении изменени</w:t>
      </w:r>
      <w:r w:rsidR="00630E1C">
        <w:rPr>
          <w:b/>
          <w:color w:val="000000" w:themeColor="text1"/>
          <w:sz w:val="28"/>
          <w:szCs w:val="28"/>
        </w:rPr>
        <w:t>й</w:t>
      </w:r>
      <w:r w:rsidR="00547761" w:rsidRPr="00481ADF">
        <w:rPr>
          <w:b/>
          <w:color w:val="000000" w:themeColor="text1"/>
          <w:sz w:val="28"/>
          <w:szCs w:val="28"/>
        </w:rPr>
        <w:t xml:space="preserve"> в</w:t>
      </w:r>
    </w:p>
    <w:p w14:paraId="47473F08" w14:textId="25FBE9F3" w:rsidR="00547761" w:rsidRPr="00481ADF" w:rsidRDefault="00547761" w:rsidP="00F2107C">
      <w:pPr>
        <w:jc w:val="center"/>
        <w:rPr>
          <w:b/>
          <w:color w:val="000000" w:themeColor="text1"/>
          <w:sz w:val="28"/>
          <w:szCs w:val="28"/>
        </w:rPr>
      </w:pPr>
      <w:r w:rsidRPr="00481ADF">
        <w:rPr>
          <w:b/>
          <w:color w:val="000000" w:themeColor="text1"/>
          <w:sz w:val="28"/>
          <w:szCs w:val="28"/>
        </w:rPr>
        <w:t xml:space="preserve"> Гражданск</w:t>
      </w:r>
      <w:r w:rsidR="008350E7" w:rsidRPr="00481ADF">
        <w:rPr>
          <w:b/>
          <w:color w:val="000000" w:themeColor="text1"/>
          <w:sz w:val="28"/>
          <w:szCs w:val="28"/>
        </w:rPr>
        <w:t>ий</w:t>
      </w:r>
      <w:r w:rsidRPr="00481ADF">
        <w:rPr>
          <w:b/>
          <w:color w:val="000000" w:themeColor="text1"/>
          <w:sz w:val="28"/>
          <w:szCs w:val="28"/>
        </w:rPr>
        <w:t xml:space="preserve"> кодекс Российской Федерации»</w:t>
      </w:r>
    </w:p>
    <w:p w14:paraId="1B1F4202" w14:textId="77777777" w:rsidR="00671481" w:rsidRPr="00481ADF" w:rsidRDefault="00671481" w:rsidP="00547761">
      <w:pPr>
        <w:widowControl w:val="0"/>
        <w:spacing w:line="360" w:lineRule="auto"/>
        <w:rPr>
          <w:b/>
          <w:color w:val="000000" w:themeColor="text1"/>
          <w:sz w:val="28"/>
          <w:szCs w:val="28"/>
        </w:rPr>
      </w:pPr>
    </w:p>
    <w:p w14:paraId="1933FC27" w14:textId="42CA9774" w:rsidR="00671481" w:rsidRPr="00481ADF" w:rsidRDefault="00671481" w:rsidP="00FF6A4A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481ADF">
        <w:rPr>
          <w:color w:val="000000" w:themeColor="text1"/>
          <w:sz w:val="28"/>
          <w:szCs w:val="28"/>
        </w:rPr>
        <w:t>Проект</w:t>
      </w:r>
      <w:r w:rsidR="00547761" w:rsidRPr="00481ADF">
        <w:rPr>
          <w:color w:val="000000" w:themeColor="text1"/>
          <w:sz w:val="28"/>
          <w:szCs w:val="28"/>
        </w:rPr>
        <w:t xml:space="preserve"> федеральн</w:t>
      </w:r>
      <w:r w:rsidR="008350E7" w:rsidRPr="00481ADF">
        <w:rPr>
          <w:color w:val="000000" w:themeColor="text1"/>
          <w:sz w:val="28"/>
          <w:szCs w:val="28"/>
        </w:rPr>
        <w:t>ого</w:t>
      </w:r>
      <w:r w:rsidR="00547761" w:rsidRPr="00481ADF">
        <w:rPr>
          <w:color w:val="000000" w:themeColor="text1"/>
          <w:sz w:val="28"/>
          <w:szCs w:val="28"/>
        </w:rPr>
        <w:t xml:space="preserve"> закон</w:t>
      </w:r>
      <w:r w:rsidR="008350E7" w:rsidRPr="00481ADF">
        <w:rPr>
          <w:color w:val="000000" w:themeColor="text1"/>
          <w:sz w:val="28"/>
          <w:szCs w:val="28"/>
        </w:rPr>
        <w:t>а</w:t>
      </w:r>
      <w:r w:rsidR="00547761" w:rsidRPr="00481ADF">
        <w:rPr>
          <w:color w:val="000000" w:themeColor="text1"/>
          <w:sz w:val="28"/>
          <w:szCs w:val="28"/>
        </w:rPr>
        <w:t xml:space="preserve"> «О внесении изменени</w:t>
      </w:r>
      <w:r w:rsidR="004317CF">
        <w:rPr>
          <w:color w:val="000000" w:themeColor="text1"/>
          <w:sz w:val="28"/>
          <w:szCs w:val="28"/>
        </w:rPr>
        <w:t>й</w:t>
      </w:r>
      <w:r w:rsidR="00547761" w:rsidRPr="00481ADF">
        <w:rPr>
          <w:color w:val="000000" w:themeColor="text1"/>
          <w:sz w:val="28"/>
          <w:szCs w:val="28"/>
        </w:rPr>
        <w:t xml:space="preserve"> в Гражданск</w:t>
      </w:r>
      <w:r w:rsidR="008350E7" w:rsidRPr="00481ADF">
        <w:rPr>
          <w:color w:val="000000" w:themeColor="text1"/>
          <w:sz w:val="28"/>
          <w:szCs w:val="28"/>
        </w:rPr>
        <w:t>ий</w:t>
      </w:r>
      <w:r w:rsidR="00547761" w:rsidRPr="00481ADF">
        <w:rPr>
          <w:color w:val="000000" w:themeColor="text1"/>
          <w:sz w:val="28"/>
          <w:szCs w:val="28"/>
        </w:rPr>
        <w:t xml:space="preserve"> кодекс </w:t>
      </w:r>
      <w:r w:rsidR="005757BF" w:rsidRPr="00481ADF">
        <w:rPr>
          <w:color w:val="000000" w:themeColor="text1"/>
          <w:sz w:val="28"/>
          <w:szCs w:val="28"/>
        </w:rPr>
        <w:t>Российской</w:t>
      </w:r>
      <w:r w:rsidR="00547761" w:rsidRPr="00481ADF">
        <w:rPr>
          <w:color w:val="000000" w:themeColor="text1"/>
          <w:sz w:val="28"/>
          <w:szCs w:val="28"/>
        </w:rPr>
        <w:t xml:space="preserve"> Федерации»</w:t>
      </w:r>
      <w:r w:rsidRPr="00481ADF">
        <w:rPr>
          <w:color w:val="000000" w:themeColor="text1"/>
          <w:sz w:val="28"/>
          <w:szCs w:val="28"/>
        </w:rPr>
        <w:t xml:space="preserve"> (далее – Проект) </w:t>
      </w:r>
      <w:r w:rsidRPr="00481ADF">
        <w:rPr>
          <w:color w:val="000000" w:themeColor="text1"/>
          <w:sz w:val="28"/>
          <w:szCs w:val="28"/>
          <w:shd w:val="clear" w:color="auto" w:fill="FFFFFF"/>
        </w:rPr>
        <w:t>направлен на</w:t>
      </w:r>
      <w:r w:rsidR="008350E7" w:rsidRPr="00481AD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81ADF">
        <w:rPr>
          <w:color w:val="000000" w:themeColor="text1"/>
          <w:sz w:val="28"/>
          <w:szCs w:val="28"/>
          <w:shd w:val="clear" w:color="auto" w:fill="FFFFFF"/>
        </w:rPr>
        <w:t xml:space="preserve">экспертизу </w:t>
      </w:r>
      <w:r w:rsidR="00701A8B" w:rsidRPr="00481ADF">
        <w:rPr>
          <w:color w:val="000000" w:themeColor="text1"/>
          <w:sz w:val="28"/>
          <w:szCs w:val="28"/>
          <w:shd w:val="clear" w:color="auto" w:fill="FFFFFF"/>
        </w:rPr>
        <w:t xml:space="preserve">в Совет при Президенте Российской Федерации по кодификации и совершенствованию гражданского законодательства </w:t>
      </w:r>
      <w:r w:rsidR="00DF6E1E" w:rsidRPr="00481ADF">
        <w:rPr>
          <w:color w:val="000000" w:themeColor="text1"/>
          <w:sz w:val="28"/>
          <w:szCs w:val="28"/>
          <w:shd w:val="clear" w:color="auto" w:fill="FFFFFF"/>
        </w:rPr>
        <w:t>Федеральной службой государственной регистрации, кадастра и картографии (</w:t>
      </w:r>
      <w:proofErr w:type="spellStart"/>
      <w:r w:rsidR="00DF6E1E" w:rsidRPr="00481ADF">
        <w:rPr>
          <w:color w:val="000000" w:themeColor="text1"/>
          <w:sz w:val="28"/>
          <w:szCs w:val="28"/>
          <w:shd w:val="clear" w:color="auto" w:fill="FFFFFF"/>
        </w:rPr>
        <w:t>Росреестр</w:t>
      </w:r>
      <w:proofErr w:type="spellEnd"/>
      <w:r w:rsidR="00DF6E1E" w:rsidRPr="00481ADF">
        <w:rPr>
          <w:color w:val="000000" w:themeColor="text1"/>
          <w:sz w:val="28"/>
          <w:szCs w:val="28"/>
          <w:shd w:val="clear" w:color="auto" w:fill="FFFFFF"/>
        </w:rPr>
        <w:t>)</w:t>
      </w:r>
      <w:r w:rsidR="00701A8B" w:rsidRPr="00481ADF">
        <w:rPr>
          <w:color w:val="000000" w:themeColor="text1"/>
          <w:sz w:val="28"/>
          <w:szCs w:val="28"/>
        </w:rPr>
        <w:t xml:space="preserve"> (письмо от </w:t>
      </w:r>
      <w:r w:rsidR="00DF6E1E" w:rsidRPr="00481ADF">
        <w:rPr>
          <w:color w:val="000000" w:themeColor="text1"/>
          <w:sz w:val="28"/>
          <w:szCs w:val="28"/>
        </w:rPr>
        <w:t>29</w:t>
      </w:r>
      <w:r w:rsidR="00701A8B" w:rsidRPr="00481ADF">
        <w:rPr>
          <w:color w:val="000000" w:themeColor="text1"/>
          <w:sz w:val="28"/>
          <w:szCs w:val="28"/>
        </w:rPr>
        <w:t xml:space="preserve"> </w:t>
      </w:r>
      <w:r w:rsidR="00DF6E1E" w:rsidRPr="00481ADF">
        <w:rPr>
          <w:color w:val="000000" w:themeColor="text1"/>
          <w:sz w:val="28"/>
          <w:szCs w:val="28"/>
        </w:rPr>
        <w:t>марта</w:t>
      </w:r>
      <w:r w:rsidR="00701A8B" w:rsidRPr="00481ADF">
        <w:rPr>
          <w:color w:val="000000" w:themeColor="text1"/>
          <w:sz w:val="28"/>
          <w:szCs w:val="28"/>
        </w:rPr>
        <w:t xml:space="preserve"> 202</w:t>
      </w:r>
      <w:r w:rsidR="00DF6E1E" w:rsidRPr="00481ADF">
        <w:rPr>
          <w:color w:val="000000" w:themeColor="text1"/>
          <w:sz w:val="28"/>
          <w:szCs w:val="28"/>
        </w:rPr>
        <w:t>4</w:t>
      </w:r>
      <w:r w:rsidR="006A72BA" w:rsidRPr="00481ADF">
        <w:rPr>
          <w:color w:val="000000" w:themeColor="text1"/>
          <w:sz w:val="28"/>
          <w:szCs w:val="28"/>
        </w:rPr>
        <w:t xml:space="preserve"> г. № </w:t>
      </w:r>
      <w:r w:rsidR="00C709AF" w:rsidRPr="00481ADF">
        <w:rPr>
          <w:color w:val="000000" w:themeColor="text1"/>
          <w:sz w:val="28"/>
          <w:szCs w:val="28"/>
        </w:rPr>
        <w:t>13-2789-АБ/24</w:t>
      </w:r>
      <w:r w:rsidR="00701A8B" w:rsidRPr="00481ADF">
        <w:rPr>
          <w:color w:val="000000" w:themeColor="text1"/>
          <w:sz w:val="28"/>
          <w:szCs w:val="28"/>
        </w:rPr>
        <w:t>).</w:t>
      </w:r>
    </w:p>
    <w:p w14:paraId="68D4D0AA" w14:textId="77777777" w:rsidR="00C709AF" w:rsidRPr="00481ADF" w:rsidRDefault="00B45750" w:rsidP="00C709AF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481ADF">
        <w:rPr>
          <w:color w:val="000000" w:themeColor="text1"/>
          <w:sz w:val="28"/>
          <w:szCs w:val="28"/>
        </w:rPr>
        <w:t>Проект подготовлен</w:t>
      </w:r>
      <w:r w:rsidR="00C709AF" w:rsidRPr="00481ADF">
        <w:rPr>
          <w:color w:val="000000" w:themeColor="text1"/>
          <w:sz w:val="28"/>
          <w:szCs w:val="28"/>
        </w:rPr>
        <w:t xml:space="preserve"> во исполнение пункта 32 Плана законопроектной деятельности Правительства Российской Федерации на 2024 год, утвержденного распоряжением Правительства Российской Федерации от 25 декабря 2023 г. № 3899-р.</w:t>
      </w:r>
    </w:p>
    <w:p w14:paraId="68649772" w14:textId="77777777" w:rsidR="003B0390" w:rsidRDefault="00357E29" w:rsidP="0029674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481ADF">
        <w:rPr>
          <w:color w:val="000000" w:themeColor="text1"/>
          <w:sz w:val="28"/>
          <w:szCs w:val="28"/>
        </w:rPr>
        <w:t>Проект</w:t>
      </w:r>
      <w:r w:rsidR="00FE2A84" w:rsidRPr="00481ADF">
        <w:rPr>
          <w:color w:val="000000" w:themeColor="text1"/>
          <w:sz w:val="28"/>
          <w:szCs w:val="28"/>
        </w:rPr>
        <w:t xml:space="preserve"> состоит из 4 статей и </w:t>
      </w:r>
      <w:r w:rsidRPr="00481ADF">
        <w:rPr>
          <w:color w:val="000000" w:themeColor="text1"/>
          <w:sz w:val="28"/>
          <w:szCs w:val="28"/>
        </w:rPr>
        <w:t>предусматривает внесение изменений в статьи 131 и 247 части первой Гражданского кодекса Российской Федерации</w:t>
      </w:r>
      <w:r w:rsidR="00FE2A84" w:rsidRPr="00481ADF">
        <w:rPr>
          <w:color w:val="000000" w:themeColor="text1"/>
          <w:sz w:val="28"/>
          <w:szCs w:val="28"/>
        </w:rPr>
        <w:t xml:space="preserve"> (далее – ГК РФ) (статья 1 Проекта)</w:t>
      </w:r>
      <w:r w:rsidRPr="00481ADF">
        <w:rPr>
          <w:color w:val="000000" w:themeColor="text1"/>
          <w:sz w:val="28"/>
          <w:szCs w:val="28"/>
        </w:rPr>
        <w:t>, статью 689 части второй ГК РФ</w:t>
      </w:r>
      <w:r w:rsidR="00FE2A84" w:rsidRPr="00481ADF">
        <w:rPr>
          <w:color w:val="000000" w:themeColor="text1"/>
          <w:sz w:val="28"/>
          <w:szCs w:val="28"/>
        </w:rPr>
        <w:t xml:space="preserve"> (статья 2</w:t>
      </w:r>
      <w:r w:rsidR="0008126E" w:rsidRPr="00481ADF">
        <w:rPr>
          <w:color w:val="000000" w:themeColor="text1"/>
          <w:sz w:val="28"/>
          <w:szCs w:val="28"/>
        </w:rPr>
        <w:t xml:space="preserve"> Проекта) </w:t>
      </w:r>
      <w:r w:rsidR="00FE2A84" w:rsidRPr="00481ADF">
        <w:rPr>
          <w:color w:val="000000" w:themeColor="text1"/>
          <w:sz w:val="28"/>
          <w:szCs w:val="28"/>
        </w:rPr>
        <w:t>и статью 1137 части третьей ГК РФ</w:t>
      </w:r>
      <w:r w:rsidR="0008126E" w:rsidRPr="00481ADF">
        <w:rPr>
          <w:color w:val="000000" w:themeColor="text1"/>
          <w:sz w:val="28"/>
          <w:szCs w:val="28"/>
        </w:rPr>
        <w:t xml:space="preserve"> (статья 3 Проекта). Заключительная статья 4 Проекта устанавливает срок вступления проекта в силу в случае принятия его в качестве федерального закона </w:t>
      </w:r>
      <w:r w:rsidR="00955432" w:rsidRPr="00481ADF">
        <w:rPr>
          <w:color w:val="000000" w:themeColor="text1"/>
          <w:sz w:val="28"/>
          <w:szCs w:val="28"/>
        </w:rPr>
        <w:t>– с 1 января 2025 года, а также устанавливает переходные положения</w:t>
      </w:r>
      <w:r w:rsidR="00AB3164" w:rsidRPr="00481ADF">
        <w:rPr>
          <w:color w:val="000000" w:themeColor="text1"/>
          <w:sz w:val="28"/>
          <w:szCs w:val="28"/>
        </w:rPr>
        <w:t xml:space="preserve"> о применении ГК РФ в редакции Проекта к тем правам и обязанностям, которые возникнут после введения его в действие.</w:t>
      </w:r>
    </w:p>
    <w:p w14:paraId="2BF5C05B" w14:textId="0BC6E5A5" w:rsidR="00962C7E" w:rsidRPr="00481ADF" w:rsidRDefault="00296740" w:rsidP="0029674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Проекту могут быть высказаны следующие замечания.</w:t>
      </w:r>
    </w:p>
    <w:p w14:paraId="4FC605B6" w14:textId="4EB3C5CD" w:rsidR="00733520" w:rsidRPr="00481ADF" w:rsidRDefault="00296740" w:rsidP="00C709AF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2F2363" w:rsidRPr="00481ADF">
        <w:rPr>
          <w:color w:val="000000" w:themeColor="text1"/>
          <w:sz w:val="28"/>
          <w:szCs w:val="28"/>
        </w:rPr>
        <w:t xml:space="preserve">Основная идея Проекта состоит в </w:t>
      </w:r>
      <w:r w:rsidR="004317CF">
        <w:rPr>
          <w:color w:val="000000" w:themeColor="text1"/>
          <w:sz w:val="28"/>
          <w:szCs w:val="28"/>
        </w:rPr>
        <w:t>том, чтобы</w:t>
      </w:r>
      <w:r w:rsidR="002F2363" w:rsidRPr="00481ADF">
        <w:rPr>
          <w:color w:val="000000" w:themeColor="text1"/>
          <w:sz w:val="28"/>
          <w:szCs w:val="28"/>
        </w:rPr>
        <w:t xml:space="preserve"> установить, что наряду с правами (их ограничениями, фактами возникновения, перехода и прекращения) государственной регистрации в </w:t>
      </w:r>
      <w:r w:rsidR="00492B3D" w:rsidRPr="00481ADF">
        <w:rPr>
          <w:color w:val="000000" w:themeColor="text1"/>
          <w:sz w:val="28"/>
          <w:szCs w:val="28"/>
        </w:rPr>
        <w:t xml:space="preserve">едином государственном реестре подлежат и обременения, под которыми </w:t>
      </w:r>
      <w:r w:rsidR="004317CF">
        <w:rPr>
          <w:color w:val="000000" w:themeColor="text1"/>
          <w:sz w:val="28"/>
          <w:szCs w:val="28"/>
        </w:rPr>
        <w:t xml:space="preserve">разработчики </w:t>
      </w:r>
      <w:r w:rsidR="00492B3D" w:rsidRPr="00481ADF">
        <w:rPr>
          <w:color w:val="000000" w:themeColor="text1"/>
          <w:sz w:val="28"/>
          <w:szCs w:val="28"/>
        </w:rPr>
        <w:t>Проект</w:t>
      </w:r>
      <w:r w:rsidR="004317CF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, как следует из его текста,</w:t>
      </w:r>
      <w:r w:rsidR="00492B3D" w:rsidRPr="00481ADF">
        <w:rPr>
          <w:color w:val="000000" w:themeColor="text1"/>
          <w:sz w:val="28"/>
          <w:szCs w:val="28"/>
        </w:rPr>
        <w:t xml:space="preserve"> поним</w:t>
      </w:r>
      <w:r w:rsidR="000E1E8B" w:rsidRPr="00481ADF">
        <w:rPr>
          <w:color w:val="000000" w:themeColor="text1"/>
          <w:sz w:val="28"/>
          <w:szCs w:val="28"/>
        </w:rPr>
        <w:t>а</w:t>
      </w:r>
      <w:r w:rsidR="004317CF">
        <w:rPr>
          <w:color w:val="000000" w:themeColor="text1"/>
          <w:sz w:val="28"/>
          <w:szCs w:val="28"/>
        </w:rPr>
        <w:t>ю</w:t>
      </w:r>
      <w:r w:rsidR="000E1E8B" w:rsidRPr="00481ADF">
        <w:rPr>
          <w:color w:val="000000" w:themeColor="text1"/>
          <w:sz w:val="28"/>
          <w:szCs w:val="28"/>
        </w:rPr>
        <w:t>т</w:t>
      </w:r>
      <w:r w:rsidR="00AA68BD" w:rsidRPr="00481ADF">
        <w:rPr>
          <w:color w:val="000000" w:themeColor="text1"/>
          <w:sz w:val="28"/>
          <w:szCs w:val="28"/>
        </w:rPr>
        <w:t xml:space="preserve"> следующие три случая:</w:t>
      </w:r>
      <w:r w:rsidR="005C5EDA" w:rsidRPr="00481ADF">
        <w:rPr>
          <w:color w:val="000000" w:themeColor="text1"/>
          <w:sz w:val="28"/>
          <w:szCs w:val="28"/>
        </w:rPr>
        <w:t xml:space="preserve"> </w:t>
      </w:r>
      <w:r w:rsidR="00B37AFA" w:rsidRPr="00481ADF">
        <w:rPr>
          <w:color w:val="000000" w:themeColor="text1"/>
          <w:sz w:val="28"/>
          <w:szCs w:val="28"/>
        </w:rPr>
        <w:t>соглашение сособственников о порядке владения и пользования общим имуществом</w:t>
      </w:r>
      <w:r w:rsidR="00AA68BD" w:rsidRPr="00481ADF">
        <w:rPr>
          <w:color w:val="000000" w:themeColor="text1"/>
          <w:sz w:val="28"/>
          <w:szCs w:val="28"/>
        </w:rPr>
        <w:t>;</w:t>
      </w:r>
      <w:r w:rsidR="00B37AFA" w:rsidRPr="00481ADF">
        <w:rPr>
          <w:color w:val="000000" w:themeColor="text1"/>
          <w:sz w:val="28"/>
          <w:szCs w:val="28"/>
        </w:rPr>
        <w:t xml:space="preserve"> </w:t>
      </w:r>
      <w:r w:rsidR="000E1E8B" w:rsidRPr="00481ADF">
        <w:rPr>
          <w:color w:val="000000" w:themeColor="text1"/>
          <w:sz w:val="28"/>
          <w:szCs w:val="28"/>
        </w:rPr>
        <w:t xml:space="preserve">обязательственные отношения, </w:t>
      </w:r>
      <w:r w:rsidR="000E1E8B" w:rsidRPr="00481ADF">
        <w:rPr>
          <w:color w:val="000000" w:themeColor="text1"/>
          <w:sz w:val="28"/>
          <w:szCs w:val="28"/>
        </w:rPr>
        <w:lastRenderedPageBreak/>
        <w:t xml:space="preserve">возникающие из </w:t>
      </w:r>
      <w:r w:rsidR="00B37AFA" w:rsidRPr="00481ADF">
        <w:rPr>
          <w:color w:val="000000" w:themeColor="text1"/>
          <w:sz w:val="28"/>
          <w:szCs w:val="28"/>
        </w:rPr>
        <w:t>договора ссуды</w:t>
      </w:r>
      <w:r w:rsidR="004317CF">
        <w:rPr>
          <w:color w:val="000000" w:themeColor="text1"/>
          <w:sz w:val="28"/>
          <w:szCs w:val="28"/>
        </w:rPr>
        <w:t>;</w:t>
      </w:r>
      <w:r w:rsidR="005C5EDA" w:rsidRPr="00481ADF">
        <w:rPr>
          <w:color w:val="000000" w:themeColor="text1"/>
          <w:sz w:val="28"/>
          <w:szCs w:val="28"/>
        </w:rPr>
        <w:t xml:space="preserve"> </w:t>
      </w:r>
      <w:r w:rsidR="002B676B" w:rsidRPr="00481ADF">
        <w:rPr>
          <w:color w:val="000000" w:themeColor="text1"/>
          <w:sz w:val="28"/>
          <w:szCs w:val="28"/>
        </w:rPr>
        <w:t>возникающее на основании завещательного отказа право пользования жилым помещением</w:t>
      </w:r>
      <w:r w:rsidR="005639C8" w:rsidRPr="00481ADF">
        <w:rPr>
          <w:color w:val="000000" w:themeColor="text1"/>
          <w:sz w:val="28"/>
          <w:szCs w:val="28"/>
        </w:rPr>
        <w:t>.</w:t>
      </w:r>
    </w:p>
    <w:p w14:paraId="14D10073" w14:textId="73F5A431" w:rsidR="00AB3164" w:rsidRPr="00481ADF" w:rsidRDefault="00AA68BD" w:rsidP="00C709AF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481ADF">
        <w:rPr>
          <w:color w:val="000000" w:themeColor="text1"/>
          <w:sz w:val="28"/>
          <w:szCs w:val="28"/>
        </w:rPr>
        <w:t xml:space="preserve">Для реализации этой идеи </w:t>
      </w:r>
      <w:r w:rsidR="003760EE" w:rsidRPr="00481ADF">
        <w:rPr>
          <w:color w:val="000000" w:themeColor="text1"/>
          <w:sz w:val="28"/>
          <w:szCs w:val="28"/>
        </w:rPr>
        <w:t>Проект предусматривает</w:t>
      </w:r>
      <w:r w:rsidR="00FE1057" w:rsidRPr="00481ADF">
        <w:rPr>
          <w:color w:val="000000" w:themeColor="text1"/>
          <w:sz w:val="28"/>
          <w:szCs w:val="28"/>
        </w:rPr>
        <w:t>, во-первых,</w:t>
      </w:r>
      <w:r w:rsidR="003760EE" w:rsidRPr="00481ADF">
        <w:rPr>
          <w:color w:val="000000" w:themeColor="text1"/>
          <w:sz w:val="28"/>
          <w:szCs w:val="28"/>
        </w:rPr>
        <w:t xml:space="preserve"> </w:t>
      </w:r>
      <w:r w:rsidR="00DF5B3F" w:rsidRPr="00481ADF">
        <w:rPr>
          <w:color w:val="000000" w:themeColor="text1"/>
          <w:sz w:val="28"/>
          <w:szCs w:val="28"/>
        </w:rPr>
        <w:t xml:space="preserve">дополнение пункта 1 статьи 131 ГК РФ </w:t>
      </w:r>
      <w:r w:rsidR="00C86376" w:rsidRPr="00481ADF">
        <w:rPr>
          <w:color w:val="000000" w:themeColor="text1"/>
          <w:sz w:val="28"/>
          <w:szCs w:val="28"/>
        </w:rPr>
        <w:t xml:space="preserve">указанием на то, что государственной регистрации наряду с правом собственности и другими вещными правами, ограничениями этих прав, их возникновением, переходом и прекращением </w:t>
      </w:r>
      <w:r w:rsidR="00080597" w:rsidRPr="00481ADF">
        <w:rPr>
          <w:color w:val="000000" w:themeColor="text1"/>
          <w:sz w:val="28"/>
          <w:szCs w:val="28"/>
        </w:rPr>
        <w:t xml:space="preserve">подлежит также обременение. При этом из контекста </w:t>
      </w:r>
      <w:r w:rsidR="00FE1057" w:rsidRPr="00481ADF">
        <w:rPr>
          <w:color w:val="000000" w:themeColor="text1"/>
          <w:sz w:val="28"/>
          <w:szCs w:val="28"/>
        </w:rPr>
        <w:t xml:space="preserve">проектируемой нормы </w:t>
      </w:r>
      <w:r w:rsidR="00080597" w:rsidRPr="00481ADF">
        <w:rPr>
          <w:color w:val="000000" w:themeColor="text1"/>
          <w:sz w:val="28"/>
          <w:szCs w:val="28"/>
        </w:rPr>
        <w:t>вытекает, что речь идет именно об обременении права собственности.</w:t>
      </w:r>
    </w:p>
    <w:p w14:paraId="101F4D62" w14:textId="77777777" w:rsidR="00A11830" w:rsidRPr="00481ADF" w:rsidRDefault="00D93DA1" w:rsidP="00196EF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481ADF">
        <w:rPr>
          <w:color w:val="000000" w:themeColor="text1"/>
          <w:sz w:val="28"/>
          <w:szCs w:val="28"/>
        </w:rPr>
        <w:t xml:space="preserve">Разновидностями обременения Проект </w:t>
      </w:r>
      <w:r w:rsidR="00196EF0" w:rsidRPr="00481ADF">
        <w:rPr>
          <w:color w:val="000000" w:themeColor="text1"/>
          <w:sz w:val="28"/>
          <w:szCs w:val="28"/>
        </w:rPr>
        <w:t xml:space="preserve">прямо называет соглашение сособственников о порядке владения и пользования общим имуществом и </w:t>
      </w:r>
      <w:r w:rsidR="0045365E" w:rsidRPr="00481ADF">
        <w:rPr>
          <w:color w:val="000000" w:themeColor="text1"/>
          <w:sz w:val="28"/>
          <w:szCs w:val="28"/>
        </w:rPr>
        <w:t xml:space="preserve">предоставленное по завещательному отказу </w:t>
      </w:r>
      <w:r w:rsidR="00196EF0" w:rsidRPr="00481ADF">
        <w:rPr>
          <w:color w:val="000000" w:themeColor="text1"/>
          <w:sz w:val="28"/>
          <w:szCs w:val="28"/>
        </w:rPr>
        <w:t>право пользования жилым помещением</w:t>
      </w:r>
      <w:r w:rsidR="0045365E" w:rsidRPr="00481ADF">
        <w:rPr>
          <w:color w:val="000000" w:themeColor="text1"/>
          <w:sz w:val="28"/>
          <w:szCs w:val="28"/>
        </w:rPr>
        <w:t>.</w:t>
      </w:r>
    </w:p>
    <w:p w14:paraId="17B9A6F5" w14:textId="7E9C8E77" w:rsidR="00D93DA1" w:rsidRPr="00481ADF" w:rsidRDefault="0045365E" w:rsidP="003B0390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481ADF">
        <w:rPr>
          <w:color w:val="000000" w:themeColor="text1"/>
          <w:sz w:val="28"/>
          <w:szCs w:val="28"/>
        </w:rPr>
        <w:t>Установление обязательной государственной регистрации договора ссуды, заключенного на срок не менее года</w:t>
      </w:r>
      <w:r w:rsidR="00A11830" w:rsidRPr="00481ADF">
        <w:rPr>
          <w:color w:val="000000" w:themeColor="text1"/>
          <w:sz w:val="28"/>
          <w:szCs w:val="28"/>
        </w:rPr>
        <w:t>,</w:t>
      </w:r>
      <w:r w:rsidRPr="00481ADF">
        <w:rPr>
          <w:color w:val="000000" w:themeColor="text1"/>
          <w:sz w:val="28"/>
          <w:szCs w:val="28"/>
        </w:rPr>
        <w:t xml:space="preserve"> </w:t>
      </w:r>
      <w:r w:rsidR="00A11830" w:rsidRPr="00481ADF">
        <w:rPr>
          <w:color w:val="000000" w:themeColor="text1"/>
          <w:sz w:val="28"/>
          <w:szCs w:val="28"/>
        </w:rPr>
        <w:t>как это вытекает из проектируемых новелл статьи 689 ГК РФ</w:t>
      </w:r>
      <w:r w:rsidR="00016322">
        <w:rPr>
          <w:color w:val="000000" w:themeColor="text1"/>
          <w:sz w:val="28"/>
          <w:szCs w:val="28"/>
        </w:rPr>
        <w:t>,</w:t>
      </w:r>
      <w:r w:rsidR="004317CF">
        <w:rPr>
          <w:color w:val="000000" w:themeColor="text1"/>
          <w:sz w:val="28"/>
          <w:szCs w:val="28"/>
        </w:rPr>
        <w:t xml:space="preserve"> не</w:t>
      </w:r>
      <w:r w:rsidR="00D6621A" w:rsidRPr="00481ADF">
        <w:rPr>
          <w:color w:val="000000" w:themeColor="text1"/>
          <w:sz w:val="28"/>
          <w:szCs w:val="28"/>
        </w:rPr>
        <w:t xml:space="preserve"> соотносится с категорией обременения</w:t>
      </w:r>
      <w:r w:rsidR="00296740">
        <w:rPr>
          <w:color w:val="000000" w:themeColor="text1"/>
          <w:sz w:val="28"/>
          <w:szCs w:val="28"/>
        </w:rPr>
        <w:t>, при этом именуется обременением в пояснительной записке.</w:t>
      </w:r>
    </w:p>
    <w:p w14:paraId="3668AE44" w14:textId="355639C1" w:rsidR="006E0E23" w:rsidRPr="00481ADF" w:rsidRDefault="007C185C" w:rsidP="006E0E23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481ADF">
        <w:rPr>
          <w:color w:val="000000" w:themeColor="text1"/>
          <w:sz w:val="28"/>
          <w:szCs w:val="28"/>
        </w:rPr>
        <w:t>Следует отметить, чт</w:t>
      </w:r>
      <w:r w:rsidR="00E60F41" w:rsidRPr="00481ADF">
        <w:rPr>
          <w:color w:val="000000" w:themeColor="text1"/>
          <w:sz w:val="28"/>
          <w:szCs w:val="28"/>
        </w:rPr>
        <w:t>о в тексте ГК РФ прослеживается</w:t>
      </w:r>
      <w:r w:rsidR="00B50494">
        <w:rPr>
          <w:color w:val="000000" w:themeColor="text1"/>
          <w:sz w:val="28"/>
          <w:szCs w:val="28"/>
        </w:rPr>
        <w:t xml:space="preserve"> </w:t>
      </w:r>
      <w:r w:rsidR="00C96BCE" w:rsidRPr="00481ADF">
        <w:rPr>
          <w:color w:val="000000" w:themeColor="text1"/>
          <w:sz w:val="28"/>
          <w:szCs w:val="28"/>
        </w:rPr>
        <w:t xml:space="preserve">последовательное </w:t>
      </w:r>
      <w:r w:rsidR="00E60F41" w:rsidRPr="00481ADF">
        <w:rPr>
          <w:color w:val="000000" w:themeColor="text1"/>
          <w:sz w:val="28"/>
          <w:szCs w:val="28"/>
        </w:rPr>
        <w:t xml:space="preserve">употребление термина </w:t>
      </w:r>
      <w:r w:rsidR="00C96BCE" w:rsidRPr="00481ADF">
        <w:rPr>
          <w:color w:val="000000" w:themeColor="text1"/>
          <w:sz w:val="28"/>
          <w:szCs w:val="28"/>
        </w:rPr>
        <w:t>«</w:t>
      </w:r>
      <w:r w:rsidR="00E60F41" w:rsidRPr="00481ADF">
        <w:rPr>
          <w:color w:val="000000" w:themeColor="text1"/>
          <w:sz w:val="28"/>
          <w:szCs w:val="28"/>
        </w:rPr>
        <w:t>обременение</w:t>
      </w:r>
      <w:r w:rsidR="00C96BCE" w:rsidRPr="00481ADF">
        <w:rPr>
          <w:color w:val="000000" w:themeColor="text1"/>
          <w:sz w:val="28"/>
          <w:szCs w:val="28"/>
        </w:rPr>
        <w:t>» применительно к вещам, в противоположность употреблению термина «ограничение»</w:t>
      </w:r>
      <w:r w:rsidR="00064DBF" w:rsidRPr="00481ADF">
        <w:rPr>
          <w:color w:val="000000" w:themeColor="text1"/>
          <w:sz w:val="28"/>
          <w:szCs w:val="28"/>
        </w:rPr>
        <w:t>, используемого в отношении</w:t>
      </w:r>
      <w:r w:rsidR="00C96BCE" w:rsidRPr="00481ADF">
        <w:rPr>
          <w:color w:val="000000" w:themeColor="text1"/>
          <w:sz w:val="28"/>
          <w:szCs w:val="28"/>
        </w:rPr>
        <w:t xml:space="preserve"> прав.</w:t>
      </w:r>
    </w:p>
    <w:p w14:paraId="311E5C38" w14:textId="089CF54E" w:rsidR="006E0E23" w:rsidRPr="00481ADF" w:rsidRDefault="00B50494" w:rsidP="0029674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E0E23" w:rsidRPr="00481ADF">
        <w:rPr>
          <w:sz w:val="28"/>
          <w:szCs w:val="28"/>
        </w:rPr>
        <w:t>онятие «обременение», за малым числом исключений, употребляется в контексте «обременение вещи»</w:t>
      </w:r>
      <w:r w:rsidR="00275B82">
        <w:rPr>
          <w:sz w:val="28"/>
          <w:szCs w:val="28"/>
        </w:rPr>
        <w:t xml:space="preserve"> </w:t>
      </w:r>
      <w:r w:rsidR="00275B82" w:rsidRPr="00481ADF">
        <w:rPr>
          <w:color w:val="000000" w:themeColor="text1"/>
          <w:sz w:val="28"/>
          <w:szCs w:val="28"/>
        </w:rPr>
        <w:t>–</w:t>
      </w:r>
      <w:r w:rsidR="00275B82">
        <w:rPr>
          <w:color w:val="000000" w:themeColor="text1"/>
          <w:sz w:val="28"/>
          <w:szCs w:val="28"/>
        </w:rPr>
        <w:t xml:space="preserve"> </w:t>
      </w:r>
      <w:r w:rsidR="00016322">
        <w:rPr>
          <w:sz w:val="28"/>
          <w:szCs w:val="28"/>
        </w:rPr>
        <w:t>стат</w:t>
      </w:r>
      <w:r w:rsidR="0010654A">
        <w:rPr>
          <w:sz w:val="28"/>
          <w:szCs w:val="28"/>
        </w:rPr>
        <w:t xml:space="preserve">ьи </w:t>
      </w:r>
      <w:r w:rsidR="006E0E23" w:rsidRPr="00481ADF">
        <w:rPr>
          <w:sz w:val="28"/>
          <w:szCs w:val="28"/>
        </w:rPr>
        <w:t>8</w:t>
      </w:r>
      <w:r w:rsidR="006E0E23" w:rsidRPr="00A40530">
        <w:rPr>
          <w:sz w:val="28"/>
          <w:szCs w:val="28"/>
          <w:vertAlign w:val="superscript"/>
        </w:rPr>
        <w:t>1</w:t>
      </w:r>
      <w:r w:rsidR="006E0E23" w:rsidRPr="00481ADF">
        <w:rPr>
          <w:sz w:val="28"/>
          <w:szCs w:val="28"/>
        </w:rPr>
        <w:t>, 141</w:t>
      </w:r>
      <w:r w:rsidR="006E0E23" w:rsidRPr="00A40530">
        <w:rPr>
          <w:sz w:val="28"/>
          <w:szCs w:val="28"/>
          <w:vertAlign w:val="superscript"/>
        </w:rPr>
        <w:t>5</w:t>
      </w:r>
      <w:r w:rsidR="006E0E23" w:rsidRPr="00481ADF">
        <w:rPr>
          <w:sz w:val="28"/>
          <w:szCs w:val="28"/>
        </w:rPr>
        <w:t>, 209, 274</w:t>
      </w:r>
      <w:r w:rsidR="00D024ED" w:rsidRPr="00481ADF">
        <w:rPr>
          <w:sz w:val="28"/>
          <w:szCs w:val="28"/>
        </w:rPr>
        <w:t>,</w:t>
      </w:r>
      <w:r w:rsidR="006E0E23" w:rsidRPr="00481ADF">
        <w:rPr>
          <w:sz w:val="28"/>
          <w:szCs w:val="28"/>
        </w:rPr>
        <w:t xml:space="preserve"> 275 </w:t>
      </w:r>
      <w:r w:rsidR="0010654A">
        <w:rPr>
          <w:sz w:val="28"/>
          <w:szCs w:val="28"/>
        </w:rPr>
        <w:t xml:space="preserve">ГК РФ </w:t>
      </w:r>
      <w:r w:rsidR="006E0E23" w:rsidRPr="00481ADF">
        <w:rPr>
          <w:sz w:val="28"/>
          <w:szCs w:val="28"/>
        </w:rPr>
        <w:t>(примечательно, что в статьях 274</w:t>
      </w:r>
      <w:r w:rsidR="000C1E05" w:rsidRPr="00481ADF">
        <w:rPr>
          <w:sz w:val="28"/>
          <w:szCs w:val="28"/>
        </w:rPr>
        <w:t>,</w:t>
      </w:r>
      <w:r w:rsidR="006E0E23" w:rsidRPr="00481ADF">
        <w:rPr>
          <w:sz w:val="28"/>
          <w:szCs w:val="28"/>
        </w:rPr>
        <w:t xml:space="preserve"> 275 и других, посвященных сервитуту, обременение как правовая категория прямо отождествляется с ограниченным вещным правом другого лица на ту же, то есть обремененную</w:t>
      </w:r>
      <w:r w:rsidR="000C1E05" w:rsidRPr="00481ADF">
        <w:rPr>
          <w:sz w:val="28"/>
          <w:szCs w:val="28"/>
        </w:rPr>
        <w:t>,</w:t>
      </w:r>
      <w:r w:rsidR="006E0E23" w:rsidRPr="00481ADF">
        <w:rPr>
          <w:sz w:val="28"/>
          <w:szCs w:val="28"/>
        </w:rPr>
        <w:t xml:space="preserve"> вещь) </w:t>
      </w:r>
      <w:r w:rsidR="00D024ED" w:rsidRPr="00481ADF">
        <w:rPr>
          <w:sz w:val="28"/>
          <w:szCs w:val="28"/>
        </w:rPr>
        <w:t xml:space="preserve">и </w:t>
      </w:r>
      <w:r w:rsidR="00016322">
        <w:rPr>
          <w:sz w:val="28"/>
          <w:szCs w:val="28"/>
        </w:rPr>
        <w:t xml:space="preserve">статья </w:t>
      </w:r>
      <w:r w:rsidR="006E0E23" w:rsidRPr="00481ADF">
        <w:rPr>
          <w:sz w:val="28"/>
          <w:szCs w:val="28"/>
        </w:rPr>
        <w:t>342</w:t>
      </w:r>
      <w:r w:rsidR="006E0E23" w:rsidRPr="00A40530">
        <w:rPr>
          <w:sz w:val="28"/>
          <w:szCs w:val="28"/>
          <w:vertAlign w:val="superscript"/>
        </w:rPr>
        <w:t>1</w:t>
      </w:r>
      <w:r w:rsidR="006E0E23" w:rsidRPr="00481ADF">
        <w:rPr>
          <w:sz w:val="28"/>
          <w:szCs w:val="28"/>
        </w:rPr>
        <w:t xml:space="preserve"> </w:t>
      </w:r>
      <w:r w:rsidR="00016322" w:rsidRPr="00481ADF">
        <w:rPr>
          <w:sz w:val="28"/>
          <w:szCs w:val="28"/>
        </w:rPr>
        <w:t xml:space="preserve">ГК РФ </w:t>
      </w:r>
      <w:r w:rsidR="006E0E23" w:rsidRPr="00481ADF">
        <w:rPr>
          <w:sz w:val="28"/>
          <w:szCs w:val="28"/>
        </w:rPr>
        <w:t>(</w:t>
      </w:r>
      <w:r>
        <w:rPr>
          <w:sz w:val="28"/>
          <w:szCs w:val="28"/>
        </w:rPr>
        <w:t xml:space="preserve">в которой </w:t>
      </w:r>
      <w:r w:rsidR="006E0E23" w:rsidRPr="00481ADF">
        <w:rPr>
          <w:sz w:val="28"/>
          <w:szCs w:val="28"/>
        </w:rPr>
        <w:t xml:space="preserve">говорится о том, что обременением вещи признается залог, </w:t>
      </w:r>
      <w:r w:rsidR="00016322">
        <w:rPr>
          <w:sz w:val="28"/>
          <w:szCs w:val="28"/>
        </w:rPr>
        <w:t>то есть</w:t>
      </w:r>
      <w:r w:rsidR="006E0E23" w:rsidRPr="00481ADF">
        <w:rPr>
          <w:sz w:val="28"/>
          <w:szCs w:val="28"/>
        </w:rPr>
        <w:t xml:space="preserve"> право).</w:t>
      </w:r>
      <w:r w:rsidR="00016322">
        <w:rPr>
          <w:sz w:val="28"/>
          <w:szCs w:val="28"/>
        </w:rPr>
        <w:t xml:space="preserve"> </w:t>
      </w:r>
      <w:r w:rsidR="006E0E23" w:rsidRPr="00481ADF">
        <w:rPr>
          <w:sz w:val="28"/>
          <w:szCs w:val="28"/>
        </w:rPr>
        <w:t xml:space="preserve">И лишь в нескольких случаях ГК РФ </w:t>
      </w:r>
      <w:r w:rsidR="000A616E">
        <w:rPr>
          <w:sz w:val="28"/>
          <w:szCs w:val="28"/>
        </w:rPr>
        <w:t>упоминает</w:t>
      </w:r>
      <w:r w:rsidR="000A616E" w:rsidRPr="00481ADF">
        <w:rPr>
          <w:sz w:val="28"/>
          <w:szCs w:val="28"/>
        </w:rPr>
        <w:t xml:space="preserve"> </w:t>
      </w:r>
      <w:r w:rsidR="006E0E23" w:rsidRPr="00481ADF">
        <w:rPr>
          <w:sz w:val="28"/>
          <w:szCs w:val="28"/>
        </w:rPr>
        <w:t xml:space="preserve">об обременении прав: обременение цифрового права </w:t>
      </w:r>
      <w:r w:rsidR="00A038F8" w:rsidRPr="00481ADF">
        <w:rPr>
          <w:sz w:val="28"/>
          <w:szCs w:val="28"/>
        </w:rPr>
        <w:t>(</w:t>
      </w:r>
      <w:r w:rsidR="00275B82">
        <w:rPr>
          <w:sz w:val="28"/>
          <w:szCs w:val="28"/>
        </w:rPr>
        <w:t xml:space="preserve">статья </w:t>
      </w:r>
      <w:r w:rsidR="006E0E23" w:rsidRPr="00481ADF">
        <w:rPr>
          <w:sz w:val="28"/>
          <w:szCs w:val="28"/>
        </w:rPr>
        <w:t>141</w:t>
      </w:r>
      <w:r w:rsidR="006E0E23" w:rsidRPr="00A40530">
        <w:rPr>
          <w:sz w:val="28"/>
          <w:szCs w:val="28"/>
          <w:vertAlign w:val="superscript"/>
        </w:rPr>
        <w:t>1</w:t>
      </w:r>
      <w:r w:rsidR="00A038F8" w:rsidRPr="00481ADF">
        <w:rPr>
          <w:sz w:val="28"/>
          <w:szCs w:val="28"/>
        </w:rPr>
        <w:t>)</w:t>
      </w:r>
      <w:r w:rsidR="006E0E23" w:rsidRPr="00481ADF">
        <w:rPr>
          <w:sz w:val="28"/>
          <w:szCs w:val="28"/>
        </w:rPr>
        <w:t>, обременени</w:t>
      </w:r>
      <w:r w:rsidR="00A038F8" w:rsidRPr="00481ADF">
        <w:rPr>
          <w:sz w:val="28"/>
          <w:szCs w:val="28"/>
        </w:rPr>
        <w:t>е</w:t>
      </w:r>
      <w:r w:rsidR="006E0E23" w:rsidRPr="00481ADF">
        <w:rPr>
          <w:sz w:val="28"/>
          <w:szCs w:val="28"/>
        </w:rPr>
        <w:t xml:space="preserve"> бездокументарных ценных бумаг, которые, как известно, к вещам не относятся </w:t>
      </w:r>
      <w:r w:rsidR="00A038F8" w:rsidRPr="00481ADF">
        <w:rPr>
          <w:sz w:val="28"/>
          <w:szCs w:val="28"/>
        </w:rPr>
        <w:lastRenderedPageBreak/>
        <w:t>(</w:t>
      </w:r>
      <w:r w:rsidR="006E0E23" w:rsidRPr="00481ADF">
        <w:rPr>
          <w:sz w:val="28"/>
          <w:szCs w:val="28"/>
        </w:rPr>
        <w:t>ст</w:t>
      </w:r>
      <w:r w:rsidR="00275B82">
        <w:rPr>
          <w:sz w:val="28"/>
          <w:szCs w:val="28"/>
        </w:rPr>
        <w:t>атьи</w:t>
      </w:r>
      <w:r w:rsidR="006E0E23" w:rsidRPr="00481ADF">
        <w:rPr>
          <w:sz w:val="28"/>
          <w:szCs w:val="28"/>
        </w:rPr>
        <w:t xml:space="preserve"> 149, 149</w:t>
      </w:r>
      <w:r w:rsidR="006E0E23" w:rsidRPr="00A40530">
        <w:rPr>
          <w:sz w:val="28"/>
          <w:szCs w:val="28"/>
          <w:vertAlign w:val="superscript"/>
        </w:rPr>
        <w:t>2</w:t>
      </w:r>
      <w:r w:rsidR="00A038F8" w:rsidRPr="00481ADF">
        <w:rPr>
          <w:sz w:val="28"/>
          <w:szCs w:val="28"/>
        </w:rPr>
        <w:t>)</w:t>
      </w:r>
      <w:r w:rsidR="006E0E23" w:rsidRPr="00481ADF">
        <w:rPr>
          <w:sz w:val="28"/>
          <w:szCs w:val="28"/>
        </w:rPr>
        <w:t>; обременени</w:t>
      </w:r>
      <w:r w:rsidR="00A038F8" w:rsidRPr="00481ADF">
        <w:rPr>
          <w:sz w:val="28"/>
          <w:szCs w:val="28"/>
        </w:rPr>
        <w:t>е</w:t>
      </w:r>
      <w:r w:rsidR="006E0E23" w:rsidRPr="00481ADF">
        <w:rPr>
          <w:sz w:val="28"/>
          <w:szCs w:val="28"/>
        </w:rPr>
        <w:t xml:space="preserve"> иных прав, являющихся предметом залога </w:t>
      </w:r>
      <w:r w:rsidR="00A038F8" w:rsidRPr="00481ADF">
        <w:rPr>
          <w:sz w:val="28"/>
          <w:szCs w:val="28"/>
        </w:rPr>
        <w:t>(</w:t>
      </w:r>
      <w:r w:rsidR="006E0E23" w:rsidRPr="00481ADF">
        <w:rPr>
          <w:sz w:val="28"/>
          <w:szCs w:val="28"/>
        </w:rPr>
        <w:t>ст</w:t>
      </w:r>
      <w:r w:rsidR="0010654A">
        <w:rPr>
          <w:sz w:val="28"/>
          <w:szCs w:val="28"/>
        </w:rPr>
        <w:t>атья</w:t>
      </w:r>
      <w:r w:rsidR="00A038F8" w:rsidRPr="00481ADF">
        <w:rPr>
          <w:sz w:val="28"/>
          <w:szCs w:val="28"/>
        </w:rPr>
        <w:t xml:space="preserve"> </w:t>
      </w:r>
      <w:r w:rsidR="006E0E23" w:rsidRPr="00481ADF">
        <w:rPr>
          <w:sz w:val="28"/>
          <w:szCs w:val="28"/>
        </w:rPr>
        <w:t>345</w:t>
      </w:r>
      <w:r w:rsidR="00A038F8" w:rsidRPr="00481ADF">
        <w:rPr>
          <w:sz w:val="28"/>
          <w:szCs w:val="28"/>
        </w:rPr>
        <w:t>)</w:t>
      </w:r>
      <w:r w:rsidR="006E0E23" w:rsidRPr="00481ADF">
        <w:rPr>
          <w:sz w:val="28"/>
          <w:szCs w:val="28"/>
        </w:rPr>
        <w:t>.</w:t>
      </w:r>
    </w:p>
    <w:p w14:paraId="6F445579" w14:textId="087B7945" w:rsidR="00EF0529" w:rsidRPr="00481ADF" w:rsidRDefault="00962B7E" w:rsidP="00A5241D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481ADF">
        <w:rPr>
          <w:color w:val="000000" w:themeColor="text1"/>
          <w:sz w:val="28"/>
          <w:szCs w:val="28"/>
        </w:rPr>
        <w:t xml:space="preserve">Указанного </w:t>
      </w:r>
      <w:r w:rsidR="006A66E4" w:rsidRPr="00481ADF">
        <w:rPr>
          <w:color w:val="000000" w:themeColor="text1"/>
          <w:sz w:val="28"/>
          <w:szCs w:val="28"/>
        </w:rPr>
        <w:t xml:space="preserve">принципа разделения терминологии </w:t>
      </w:r>
      <w:r w:rsidR="00A5241D" w:rsidRPr="00481ADF">
        <w:rPr>
          <w:color w:val="000000" w:themeColor="text1"/>
          <w:sz w:val="28"/>
          <w:szCs w:val="28"/>
        </w:rPr>
        <w:t>Федеральный закон от 13</w:t>
      </w:r>
      <w:r w:rsidR="00CB49D9" w:rsidRPr="00481ADF">
        <w:rPr>
          <w:color w:val="000000" w:themeColor="text1"/>
          <w:sz w:val="28"/>
          <w:szCs w:val="28"/>
        </w:rPr>
        <w:t xml:space="preserve"> июля </w:t>
      </w:r>
      <w:r w:rsidR="00A5241D" w:rsidRPr="00481ADF">
        <w:rPr>
          <w:color w:val="000000" w:themeColor="text1"/>
          <w:sz w:val="28"/>
          <w:szCs w:val="28"/>
        </w:rPr>
        <w:t>2015</w:t>
      </w:r>
      <w:r w:rsidR="00CB49D9" w:rsidRPr="00481ADF">
        <w:rPr>
          <w:color w:val="000000" w:themeColor="text1"/>
          <w:sz w:val="28"/>
          <w:szCs w:val="28"/>
        </w:rPr>
        <w:t xml:space="preserve"> г.</w:t>
      </w:r>
      <w:r w:rsidR="00A5241D" w:rsidRPr="00481ADF">
        <w:rPr>
          <w:color w:val="000000" w:themeColor="text1"/>
          <w:sz w:val="28"/>
          <w:szCs w:val="28"/>
        </w:rPr>
        <w:t xml:space="preserve"> </w:t>
      </w:r>
      <w:r w:rsidR="00B50494">
        <w:rPr>
          <w:color w:val="000000" w:themeColor="text1"/>
          <w:sz w:val="28"/>
          <w:szCs w:val="28"/>
        </w:rPr>
        <w:t>№</w:t>
      </w:r>
      <w:r w:rsidR="00A5241D" w:rsidRPr="00481ADF">
        <w:rPr>
          <w:color w:val="000000" w:themeColor="text1"/>
          <w:sz w:val="28"/>
          <w:szCs w:val="28"/>
        </w:rPr>
        <w:t xml:space="preserve"> 218-ФЗ</w:t>
      </w:r>
      <w:r w:rsidR="00CB49D9" w:rsidRPr="00481ADF">
        <w:rPr>
          <w:color w:val="000000" w:themeColor="text1"/>
          <w:sz w:val="28"/>
          <w:szCs w:val="28"/>
        </w:rPr>
        <w:t xml:space="preserve"> «</w:t>
      </w:r>
      <w:r w:rsidR="00A5241D" w:rsidRPr="00481ADF">
        <w:rPr>
          <w:color w:val="000000" w:themeColor="text1"/>
          <w:sz w:val="28"/>
          <w:szCs w:val="28"/>
        </w:rPr>
        <w:t>О государственной регистрации недвижимости</w:t>
      </w:r>
      <w:r w:rsidR="00CB49D9" w:rsidRPr="00481ADF">
        <w:rPr>
          <w:color w:val="000000" w:themeColor="text1"/>
          <w:sz w:val="28"/>
          <w:szCs w:val="28"/>
        </w:rPr>
        <w:t xml:space="preserve">» (далее </w:t>
      </w:r>
      <w:r w:rsidR="00EF0529" w:rsidRPr="00481ADF">
        <w:rPr>
          <w:color w:val="000000" w:themeColor="text1"/>
          <w:sz w:val="28"/>
          <w:szCs w:val="28"/>
        </w:rPr>
        <w:t>–</w:t>
      </w:r>
      <w:r w:rsidR="00CB49D9" w:rsidRPr="00481ADF">
        <w:rPr>
          <w:color w:val="000000" w:themeColor="text1"/>
          <w:sz w:val="28"/>
          <w:szCs w:val="28"/>
        </w:rPr>
        <w:t xml:space="preserve"> </w:t>
      </w:r>
      <w:r w:rsidR="00B50494">
        <w:rPr>
          <w:color w:val="000000" w:themeColor="text1"/>
          <w:sz w:val="28"/>
          <w:szCs w:val="28"/>
        </w:rPr>
        <w:t>З</w:t>
      </w:r>
      <w:r w:rsidR="006A66E4" w:rsidRPr="00481ADF">
        <w:rPr>
          <w:color w:val="000000" w:themeColor="text1"/>
          <w:sz w:val="28"/>
          <w:szCs w:val="28"/>
        </w:rPr>
        <w:t>акон о регистрации</w:t>
      </w:r>
      <w:r w:rsidR="00CB49D9" w:rsidRPr="00481ADF">
        <w:rPr>
          <w:color w:val="000000" w:themeColor="text1"/>
          <w:sz w:val="28"/>
          <w:szCs w:val="28"/>
        </w:rPr>
        <w:t>)</w:t>
      </w:r>
      <w:r w:rsidRPr="00481ADF">
        <w:rPr>
          <w:color w:val="000000" w:themeColor="text1"/>
          <w:sz w:val="28"/>
          <w:szCs w:val="28"/>
        </w:rPr>
        <w:t xml:space="preserve"> </w:t>
      </w:r>
      <w:r w:rsidR="00296740">
        <w:rPr>
          <w:color w:val="000000" w:themeColor="text1"/>
          <w:sz w:val="28"/>
          <w:szCs w:val="28"/>
        </w:rPr>
        <w:t xml:space="preserve">не придерживается последовательно. </w:t>
      </w:r>
      <w:r w:rsidR="006A66E4" w:rsidRPr="00481ADF">
        <w:rPr>
          <w:color w:val="000000" w:themeColor="text1"/>
          <w:sz w:val="28"/>
          <w:szCs w:val="28"/>
        </w:rPr>
        <w:t xml:space="preserve"> Так</w:t>
      </w:r>
      <w:r w:rsidR="00B50494">
        <w:rPr>
          <w:color w:val="000000" w:themeColor="text1"/>
          <w:sz w:val="28"/>
          <w:szCs w:val="28"/>
        </w:rPr>
        <w:t>,</w:t>
      </w:r>
      <w:r w:rsidR="006A66E4" w:rsidRPr="00481ADF">
        <w:rPr>
          <w:color w:val="000000" w:themeColor="text1"/>
          <w:sz w:val="28"/>
          <w:szCs w:val="28"/>
        </w:rPr>
        <w:t xml:space="preserve"> </w:t>
      </w:r>
      <w:r w:rsidR="007D02B8" w:rsidRPr="00481ADF">
        <w:rPr>
          <w:color w:val="000000" w:themeColor="text1"/>
          <w:sz w:val="28"/>
          <w:szCs w:val="28"/>
        </w:rPr>
        <w:t xml:space="preserve">уже </w:t>
      </w:r>
      <w:r w:rsidR="006A66E4" w:rsidRPr="00481ADF">
        <w:rPr>
          <w:color w:val="000000" w:themeColor="text1"/>
          <w:sz w:val="28"/>
          <w:szCs w:val="28"/>
        </w:rPr>
        <w:t>в п</w:t>
      </w:r>
      <w:r w:rsidR="00A8039F" w:rsidRPr="00481ADF">
        <w:rPr>
          <w:color w:val="000000" w:themeColor="text1"/>
          <w:sz w:val="28"/>
          <w:szCs w:val="28"/>
        </w:rPr>
        <w:t xml:space="preserve">ункте </w:t>
      </w:r>
      <w:r w:rsidR="006A66E4" w:rsidRPr="00481ADF">
        <w:rPr>
          <w:color w:val="000000" w:themeColor="text1"/>
          <w:sz w:val="28"/>
          <w:szCs w:val="28"/>
        </w:rPr>
        <w:t>6 ст</w:t>
      </w:r>
      <w:r w:rsidR="00A8039F" w:rsidRPr="00481ADF">
        <w:rPr>
          <w:color w:val="000000" w:themeColor="text1"/>
          <w:sz w:val="28"/>
          <w:szCs w:val="28"/>
        </w:rPr>
        <w:t xml:space="preserve">атьи </w:t>
      </w:r>
      <w:r w:rsidR="006A66E4" w:rsidRPr="00481ADF">
        <w:rPr>
          <w:color w:val="000000" w:themeColor="text1"/>
          <w:sz w:val="28"/>
          <w:szCs w:val="28"/>
        </w:rPr>
        <w:t xml:space="preserve">1 </w:t>
      </w:r>
      <w:r w:rsidR="00B50494">
        <w:rPr>
          <w:color w:val="000000" w:themeColor="text1"/>
          <w:sz w:val="28"/>
          <w:szCs w:val="28"/>
        </w:rPr>
        <w:t>З</w:t>
      </w:r>
      <w:r w:rsidR="006A66E4" w:rsidRPr="00481ADF">
        <w:rPr>
          <w:color w:val="000000" w:themeColor="text1"/>
          <w:sz w:val="28"/>
          <w:szCs w:val="28"/>
        </w:rPr>
        <w:t>акона о регистрации говорится, что «</w:t>
      </w:r>
      <w:r w:rsidR="00B50494">
        <w:rPr>
          <w:color w:val="000000" w:themeColor="text1"/>
          <w:sz w:val="28"/>
          <w:szCs w:val="28"/>
        </w:rPr>
        <w:t>в</w:t>
      </w:r>
      <w:r w:rsidR="006A66E4" w:rsidRPr="00481ADF">
        <w:rPr>
          <w:color w:val="000000" w:themeColor="text1"/>
          <w:sz w:val="28"/>
          <w:szCs w:val="28"/>
        </w:rPr>
        <w:t xml:space="preserve"> случаях, установленных федеральным законом, государственной регистрации подлежат возникающие, в том числе на основании договора, либо акта органа государственной власти, либо акта органа местного самоуправления, ограничения прав и обременения недвижимого имущества, в частности сервитут, ипотека, доверительное управление, аренда, наем жилого помещения».</w:t>
      </w:r>
      <w:r w:rsidRPr="00481ADF">
        <w:rPr>
          <w:color w:val="000000" w:themeColor="text1"/>
          <w:sz w:val="28"/>
          <w:szCs w:val="28"/>
        </w:rPr>
        <w:t xml:space="preserve"> Иными словами, </w:t>
      </w:r>
      <w:r w:rsidR="00B50494">
        <w:rPr>
          <w:color w:val="000000" w:themeColor="text1"/>
          <w:sz w:val="28"/>
          <w:szCs w:val="28"/>
        </w:rPr>
        <w:t>З</w:t>
      </w:r>
      <w:r w:rsidRPr="00481ADF">
        <w:rPr>
          <w:color w:val="000000" w:themeColor="text1"/>
          <w:sz w:val="28"/>
          <w:szCs w:val="28"/>
        </w:rPr>
        <w:t>акон о регистрации отн</w:t>
      </w:r>
      <w:r w:rsidR="008C16DE" w:rsidRPr="00481ADF">
        <w:rPr>
          <w:color w:val="000000" w:themeColor="text1"/>
          <w:sz w:val="28"/>
          <w:szCs w:val="28"/>
        </w:rPr>
        <w:t>осит</w:t>
      </w:r>
      <w:r w:rsidRPr="00481ADF">
        <w:rPr>
          <w:color w:val="000000" w:themeColor="text1"/>
          <w:sz w:val="28"/>
          <w:szCs w:val="28"/>
        </w:rPr>
        <w:t xml:space="preserve"> к числу обременений вещи как </w:t>
      </w:r>
      <w:r w:rsidR="00512CEE" w:rsidRPr="00481ADF">
        <w:rPr>
          <w:color w:val="000000" w:themeColor="text1"/>
          <w:sz w:val="28"/>
          <w:szCs w:val="28"/>
        </w:rPr>
        <w:t xml:space="preserve">случаи, когда в отношении такой вещи имеется ограниченное вещное право иного лица, так и случаи, когда </w:t>
      </w:r>
      <w:r w:rsidR="00D51659" w:rsidRPr="00481ADF">
        <w:rPr>
          <w:color w:val="000000" w:themeColor="text1"/>
          <w:sz w:val="28"/>
          <w:szCs w:val="28"/>
        </w:rPr>
        <w:t>принадлеж</w:t>
      </w:r>
      <w:r w:rsidR="00AF7EDD" w:rsidRPr="00481ADF">
        <w:rPr>
          <w:color w:val="000000" w:themeColor="text1"/>
          <w:sz w:val="28"/>
          <w:szCs w:val="28"/>
        </w:rPr>
        <w:t>ащее</w:t>
      </w:r>
      <w:r w:rsidR="00D51659" w:rsidRPr="00481ADF">
        <w:rPr>
          <w:color w:val="000000" w:themeColor="text1"/>
          <w:sz w:val="28"/>
          <w:szCs w:val="28"/>
        </w:rPr>
        <w:t xml:space="preserve"> иному лицу (не собственнику) </w:t>
      </w:r>
      <w:r w:rsidR="00AF7EDD" w:rsidRPr="00481ADF">
        <w:rPr>
          <w:color w:val="000000" w:themeColor="text1"/>
          <w:sz w:val="28"/>
          <w:szCs w:val="28"/>
        </w:rPr>
        <w:t xml:space="preserve">право </w:t>
      </w:r>
      <w:r w:rsidR="00D51659" w:rsidRPr="00481ADF">
        <w:rPr>
          <w:color w:val="000000" w:themeColor="text1"/>
          <w:sz w:val="28"/>
          <w:szCs w:val="28"/>
        </w:rPr>
        <w:t>основан</w:t>
      </w:r>
      <w:r w:rsidR="00AF7EDD" w:rsidRPr="00481ADF">
        <w:rPr>
          <w:color w:val="000000" w:themeColor="text1"/>
          <w:sz w:val="28"/>
          <w:szCs w:val="28"/>
        </w:rPr>
        <w:t>о на</w:t>
      </w:r>
      <w:r w:rsidR="00D51659" w:rsidRPr="00481ADF">
        <w:rPr>
          <w:color w:val="000000" w:themeColor="text1"/>
          <w:sz w:val="28"/>
          <w:szCs w:val="28"/>
        </w:rPr>
        <w:t xml:space="preserve"> договор</w:t>
      </w:r>
      <w:r w:rsidR="00AF7EDD" w:rsidRPr="00481ADF">
        <w:rPr>
          <w:color w:val="000000" w:themeColor="text1"/>
          <w:sz w:val="28"/>
          <w:szCs w:val="28"/>
        </w:rPr>
        <w:t>е</w:t>
      </w:r>
      <w:r w:rsidR="00D51659" w:rsidRPr="00481ADF">
        <w:rPr>
          <w:color w:val="000000" w:themeColor="text1"/>
          <w:sz w:val="28"/>
          <w:szCs w:val="28"/>
        </w:rPr>
        <w:t xml:space="preserve"> с собс</w:t>
      </w:r>
      <w:r w:rsidR="008C16DE" w:rsidRPr="00481ADF">
        <w:rPr>
          <w:color w:val="000000" w:themeColor="text1"/>
          <w:sz w:val="28"/>
          <w:szCs w:val="28"/>
        </w:rPr>
        <w:t>т</w:t>
      </w:r>
      <w:r w:rsidR="00D51659" w:rsidRPr="00481ADF">
        <w:rPr>
          <w:color w:val="000000" w:themeColor="text1"/>
          <w:sz w:val="28"/>
          <w:szCs w:val="28"/>
        </w:rPr>
        <w:t>венником</w:t>
      </w:r>
      <w:r w:rsidR="00AF7EDD" w:rsidRPr="00481ADF">
        <w:rPr>
          <w:color w:val="000000" w:themeColor="text1"/>
          <w:sz w:val="28"/>
          <w:szCs w:val="28"/>
        </w:rPr>
        <w:t xml:space="preserve"> и </w:t>
      </w:r>
      <w:r w:rsidR="008C16DE" w:rsidRPr="00481ADF">
        <w:rPr>
          <w:color w:val="000000" w:themeColor="text1"/>
          <w:sz w:val="28"/>
          <w:szCs w:val="28"/>
        </w:rPr>
        <w:t>является правом обязательственным</w:t>
      </w:r>
      <w:r w:rsidR="00D51659" w:rsidRPr="00481ADF">
        <w:rPr>
          <w:color w:val="000000" w:themeColor="text1"/>
          <w:sz w:val="28"/>
          <w:szCs w:val="28"/>
        </w:rPr>
        <w:t>.</w:t>
      </w:r>
    </w:p>
    <w:p w14:paraId="635E39ED" w14:textId="786B3056" w:rsidR="00662600" w:rsidRPr="00481ADF" w:rsidRDefault="00662600" w:rsidP="00A5241D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481ADF">
        <w:rPr>
          <w:color w:val="000000" w:themeColor="text1"/>
          <w:sz w:val="28"/>
          <w:szCs w:val="28"/>
        </w:rPr>
        <w:t>Приведенная формула хотя и разделяет обременения недвижимых вещей и ограничение прав на них, однако указывает и на то, что обременение вещи может возникать, например, из акта органа местного самоуправления либо может состоять в аренде или найме, что</w:t>
      </w:r>
      <w:r w:rsidR="00B50494">
        <w:rPr>
          <w:color w:val="000000" w:themeColor="text1"/>
          <w:sz w:val="28"/>
          <w:szCs w:val="28"/>
        </w:rPr>
        <w:t xml:space="preserve"> ставит вопрос</w:t>
      </w:r>
      <w:r w:rsidRPr="00481ADF">
        <w:rPr>
          <w:color w:val="000000" w:themeColor="text1"/>
          <w:sz w:val="28"/>
          <w:szCs w:val="28"/>
        </w:rPr>
        <w:t xml:space="preserve"> о природе «обременения», в особенности в сопоставлении с контекстом употребления этого термина в статьях 274 и 275 ГК РФ, отождествляющих обременение с ограниченными вещными правами.</w:t>
      </w:r>
    </w:p>
    <w:p w14:paraId="3B94FDDD" w14:textId="672F5AAD" w:rsidR="00337786" w:rsidRPr="00481ADF" w:rsidRDefault="007D02B8" w:rsidP="00A5241D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481ADF">
        <w:rPr>
          <w:color w:val="000000" w:themeColor="text1"/>
          <w:sz w:val="28"/>
          <w:szCs w:val="28"/>
        </w:rPr>
        <w:t xml:space="preserve">Разумеется, </w:t>
      </w:r>
      <w:r w:rsidR="00630E1C">
        <w:rPr>
          <w:color w:val="000000" w:themeColor="text1"/>
          <w:sz w:val="28"/>
          <w:szCs w:val="28"/>
        </w:rPr>
        <w:t>З</w:t>
      </w:r>
      <w:r w:rsidRPr="00481ADF">
        <w:rPr>
          <w:color w:val="000000" w:themeColor="text1"/>
          <w:sz w:val="28"/>
          <w:szCs w:val="28"/>
        </w:rPr>
        <w:t xml:space="preserve">акон о регистрации </w:t>
      </w:r>
      <w:r w:rsidR="000A616E">
        <w:rPr>
          <w:color w:val="000000" w:themeColor="text1"/>
          <w:sz w:val="28"/>
          <w:szCs w:val="28"/>
        </w:rPr>
        <w:t>упоминает</w:t>
      </w:r>
      <w:r w:rsidR="000A616E" w:rsidRPr="00481ADF">
        <w:rPr>
          <w:color w:val="000000" w:themeColor="text1"/>
          <w:sz w:val="28"/>
          <w:szCs w:val="28"/>
        </w:rPr>
        <w:t xml:space="preserve"> </w:t>
      </w:r>
      <w:r w:rsidRPr="00481ADF">
        <w:rPr>
          <w:color w:val="000000" w:themeColor="text1"/>
          <w:sz w:val="28"/>
          <w:szCs w:val="28"/>
        </w:rPr>
        <w:t xml:space="preserve">об этих материях исключительно </w:t>
      </w:r>
      <w:r w:rsidR="008C6E02" w:rsidRPr="00481ADF">
        <w:rPr>
          <w:color w:val="000000" w:themeColor="text1"/>
          <w:sz w:val="28"/>
          <w:szCs w:val="28"/>
        </w:rPr>
        <w:t xml:space="preserve">в </w:t>
      </w:r>
      <w:r w:rsidR="004112E2" w:rsidRPr="00481ADF">
        <w:rPr>
          <w:color w:val="000000" w:themeColor="text1"/>
          <w:sz w:val="28"/>
          <w:szCs w:val="28"/>
        </w:rPr>
        <w:t xml:space="preserve">том </w:t>
      </w:r>
      <w:r w:rsidR="008C6E02" w:rsidRPr="00481ADF">
        <w:rPr>
          <w:color w:val="000000" w:themeColor="text1"/>
          <w:sz w:val="28"/>
          <w:szCs w:val="28"/>
        </w:rPr>
        <w:t>отношении</w:t>
      </w:r>
      <w:r w:rsidR="004112E2" w:rsidRPr="00481ADF">
        <w:rPr>
          <w:color w:val="000000" w:themeColor="text1"/>
          <w:sz w:val="28"/>
          <w:szCs w:val="28"/>
        </w:rPr>
        <w:t xml:space="preserve">, которое является предметом его непосредственного регулирования, а именно – государственной регистрации. </w:t>
      </w:r>
      <w:r w:rsidR="006973F6" w:rsidRPr="00481ADF">
        <w:rPr>
          <w:color w:val="000000" w:themeColor="text1"/>
          <w:sz w:val="28"/>
          <w:szCs w:val="28"/>
        </w:rPr>
        <w:t>О</w:t>
      </w:r>
      <w:r w:rsidR="004112E2" w:rsidRPr="00481ADF">
        <w:rPr>
          <w:color w:val="000000" w:themeColor="text1"/>
          <w:sz w:val="28"/>
          <w:szCs w:val="28"/>
        </w:rPr>
        <w:t>днако</w:t>
      </w:r>
      <w:r w:rsidR="006973F6" w:rsidRPr="00481ADF">
        <w:rPr>
          <w:color w:val="000000" w:themeColor="text1"/>
          <w:sz w:val="28"/>
          <w:szCs w:val="28"/>
        </w:rPr>
        <w:t xml:space="preserve"> ГК РФ, устанавливая правила о государственной регистрации сделок, не </w:t>
      </w:r>
      <w:r w:rsidR="000A616E">
        <w:rPr>
          <w:color w:val="000000" w:themeColor="text1"/>
          <w:sz w:val="28"/>
          <w:szCs w:val="28"/>
        </w:rPr>
        <w:t>стирает</w:t>
      </w:r>
      <w:r w:rsidR="000A616E" w:rsidRPr="00481ADF">
        <w:rPr>
          <w:color w:val="000000" w:themeColor="text1"/>
          <w:sz w:val="28"/>
          <w:szCs w:val="28"/>
        </w:rPr>
        <w:t xml:space="preserve"> </w:t>
      </w:r>
      <w:r w:rsidR="00782ED0" w:rsidRPr="00481ADF">
        <w:rPr>
          <w:color w:val="000000" w:themeColor="text1"/>
          <w:sz w:val="28"/>
          <w:szCs w:val="28"/>
        </w:rPr>
        <w:t>раз</w:t>
      </w:r>
      <w:r w:rsidR="000A616E">
        <w:rPr>
          <w:color w:val="000000" w:themeColor="text1"/>
          <w:sz w:val="28"/>
          <w:szCs w:val="28"/>
        </w:rPr>
        <w:t>личий</w:t>
      </w:r>
      <w:r w:rsidR="00782ED0" w:rsidRPr="00481ADF">
        <w:rPr>
          <w:color w:val="000000" w:themeColor="text1"/>
          <w:sz w:val="28"/>
          <w:szCs w:val="28"/>
        </w:rPr>
        <w:t xml:space="preserve"> между </w:t>
      </w:r>
      <w:r w:rsidR="00337786" w:rsidRPr="00481ADF">
        <w:rPr>
          <w:color w:val="000000" w:themeColor="text1"/>
          <w:sz w:val="28"/>
          <w:szCs w:val="28"/>
        </w:rPr>
        <w:t xml:space="preserve">указанным </w:t>
      </w:r>
      <w:r w:rsidR="006973F6" w:rsidRPr="00481ADF">
        <w:rPr>
          <w:color w:val="000000" w:themeColor="text1"/>
          <w:sz w:val="28"/>
          <w:szCs w:val="28"/>
        </w:rPr>
        <w:t>институт</w:t>
      </w:r>
      <w:r w:rsidR="00337786" w:rsidRPr="00481ADF">
        <w:rPr>
          <w:color w:val="000000" w:themeColor="text1"/>
          <w:sz w:val="28"/>
          <w:szCs w:val="28"/>
        </w:rPr>
        <w:t>о</w:t>
      </w:r>
      <w:r w:rsidR="002334D6" w:rsidRPr="00481ADF">
        <w:rPr>
          <w:color w:val="000000" w:themeColor="text1"/>
          <w:sz w:val="28"/>
          <w:szCs w:val="28"/>
        </w:rPr>
        <w:t>м</w:t>
      </w:r>
      <w:r w:rsidR="006973F6" w:rsidRPr="00481ADF">
        <w:rPr>
          <w:color w:val="000000" w:themeColor="text1"/>
          <w:sz w:val="28"/>
          <w:szCs w:val="28"/>
        </w:rPr>
        <w:t xml:space="preserve"> </w:t>
      </w:r>
      <w:r w:rsidR="00782ED0" w:rsidRPr="00481ADF">
        <w:rPr>
          <w:color w:val="000000" w:themeColor="text1"/>
          <w:sz w:val="28"/>
          <w:szCs w:val="28"/>
        </w:rPr>
        <w:t>как публичн</w:t>
      </w:r>
      <w:r w:rsidR="00337786" w:rsidRPr="00481ADF">
        <w:rPr>
          <w:color w:val="000000" w:themeColor="text1"/>
          <w:sz w:val="28"/>
          <w:szCs w:val="28"/>
        </w:rPr>
        <w:t>ым</w:t>
      </w:r>
      <w:r w:rsidR="00782ED0" w:rsidRPr="00481ADF">
        <w:rPr>
          <w:color w:val="000000" w:themeColor="text1"/>
          <w:sz w:val="28"/>
          <w:szCs w:val="28"/>
        </w:rPr>
        <w:t xml:space="preserve"> элемент</w:t>
      </w:r>
      <w:r w:rsidR="00337786" w:rsidRPr="00481ADF">
        <w:rPr>
          <w:color w:val="000000" w:themeColor="text1"/>
          <w:sz w:val="28"/>
          <w:szCs w:val="28"/>
        </w:rPr>
        <w:t>ом</w:t>
      </w:r>
      <w:r w:rsidR="00782ED0" w:rsidRPr="00481ADF">
        <w:rPr>
          <w:color w:val="000000" w:themeColor="text1"/>
          <w:sz w:val="28"/>
          <w:szCs w:val="28"/>
        </w:rPr>
        <w:t xml:space="preserve"> в частном праве и </w:t>
      </w:r>
      <w:r w:rsidR="002334D6" w:rsidRPr="00481ADF">
        <w:rPr>
          <w:color w:val="000000" w:themeColor="text1"/>
          <w:sz w:val="28"/>
          <w:szCs w:val="28"/>
        </w:rPr>
        <w:t>общим наименованием принадлежащих третьему лицу ограниченных вещных прав</w:t>
      </w:r>
      <w:r w:rsidR="00337786" w:rsidRPr="00481ADF">
        <w:rPr>
          <w:color w:val="000000" w:themeColor="text1"/>
          <w:sz w:val="28"/>
          <w:szCs w:val="28"/>
        </w:rPr>
        <w:t>, обременяющих вещь, принадлежащую собственнику.</w:t>
      </w:r>
    </w:p>
    <w:p w14:paraId="3C18AE2F" w14:textId="1EB6916A" w:rsidR="003206D7" w:rsidRPr="00481ADF" w:rsidRDefault="00665B2A" w:rsidP="006A66E4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481ADF">
        <w:rPr>
          <w:color w:val="000000" w:themeColor="text1"/>
          <w:sz w:val="28"/>
          <w:szCs w:val="28"/>
        </w:rPr>
        <w:lastRenderedPageBreak/>
        <w:t xml:space="preserve">Между тем включение предлагаемого Проектом регулирования в нормы ГК РФ </w:t>
      </w:r>
      <w:r w:rsidR="003206D7" w:rsidRPr="00481ADF">
        <w:rPr>
          <w:color w:val="000000" w:themeColor="text1"/>
          <w:sz w:val="28"/>
          <w:szCs w:val="28"/>
        </w:rPr>
        <w:t>приведет как раз к такому смешению терминологии.</w:t>
      </w:r>
    </w:p>
    <w:p w14:paraId="26798355" w14:textId="4C47BEFB" w:rsidR="00665B2A" w:rsidRPr="00481ADF" w:rsidRDefault="00296740" w:rsidP="006A66E4">
      <w:pPr>
        <w:spacing w:line="360" w:lineRule="auto"/>
        <w:ind w:firstLine="567"/>
        <w:jc w:val="both"/>
        <w:rPr>
          <w:rFonts w:eastAsiaTheme="minorEastAsia"/>
          <w:color w:val="000000" w:themeColor="text1"/>
          <w:sz w:val="28"/>
          <w:szCs w:val="28"/>
          <w:lang w:eastAsia="zh-CN"/>
        </w:rPr>
      </w:pPr>
      <w:r>
        <w:rPr>
          <w:color w:val="000000" w:themeColor="text1"/>
          <w:sz w:val="28"/>
          <w:szCs w:val="28"/>
        </w:rPr>
        <w:t>2</w:t>
      </w:r>
      <w:r w:rsidR="003206D7" w:rsidRPr="00481ADF">
        <w:rPr>
          <w:color w:val="000000" w:themeColor="text1"/>
          <w:sz w:val="28"/>
          <w:szCs w:val="28"/>
        </w:rPr>
        <w:t xml:space="preserve">. </w:t>
      </w:r>
      <w:r w:rsidR="00C92FA2" w:rsidRPr="00481ADF">
        <w:rPr>
          <w:color w:val="000000" w:themeColor="text1"/>
          <w:sz w:val="28"/>
          <w:szCs w:val="28"/>
        </w:rPr>
        <w:t xml:space="preserve">Выяснение доктринально обоснованного значения термина «обременение вещи», нахождение его значимых отличий от </w:t>
      </w:r>
      <w:r w:rsidR="00124A64" w:rsidRPr="00481ADF">
        <w:rPr>
          <w:color w:val="000000" w:themeColor="text1"/>
          <w:sz w:val="28"/>
          <w:szCs w:val="28"/>
        </w:rPr>
        <w:t xml:space="preserve">категории «ограничение права собственности» и, наконец, отграничение того и другого от института государственной регистрации сделок как элемента их юридического состава, касающегося </w:t>
      </w:r>
      <w:r w:rsidR="004B7C6B" w:rsidRPr="00481ADF">
        <w:rPr>
          <w:color w:val="000000" w:themeColor="text1"/>
          <w:sz w:val="28"/>
          <w:szCs w:val="28"/>
        </w:rPr>
        <w:t>лиц, в таких сделках не участвующих – третьих лиц, п</w:t>
      </w:r>
      <w:r w:rsidR="00665B2A" w:rsidRPr="00481ADF">
        <w:rPr>
          <w:color w:val="000000" w:themeColor="text1"/>
          <w:sz w:val="28"/>
          <w:szCs w:val="28"/>
        </w:rPr>
        <w:t>ред</w:t>
      </w:r>
      <w:r w:rsidR="004B7C6B" w:rsidRPr="00481ADF">
        <w:rPr>
          <w:color w:val="000000" w:themeColor="text1"/>
          <w:sz w:val="28"/>
          <w:szCs w:val="28"/>
        </w:rPr>
        <w:t>став</w:t>
      </w:r>
      <w:r w:rsidR="00665B2A" w:rsidRPr="00481ADF">
        <w:rPr>
          <w:color w:val="000000" w:themeColor="text1"/>
          <w:sz w:val="28"/>
          <w:szCs w:val="28"/>
        </w:rPr>
        <w:t>л</w:t>
      </w:r>
      <w:r w:rsidR="004B7C6B" w:rsidRPr="00481ADF">
        <w:rPr>
          <w:color w:val="000000" w:themeColor="text1"/>
          <w:sz w:val="28"/>
          <w:szCs w:val="28"/>
        </w:rPr>
        <w:t>я</w:t>
      </w:r>
      <w:r w:rsidR="00665B2A" w:rsidRPr="00481ADF">
        <w:rPr>
          <w:color w:val="000000" w:themeColor="text1"/>
          <w:sz w:val="28"/>
          <w:szCs w:val="28"/>
        </w:rPr>
        <w:t>ет</w:t>
      </w:r>
      <w:r w:rsidR="004B7C6B" w:rsidRPr="00481ADF">
        <w:rPr>
          <w:color w:val="000000" w:themeColor="text1"/>
          <w:sz w:val="28"/>
          <w:szCs w:val="28"/>
        </w:rPr>
        <w:t xml:space="preserve">ся </w:t>
      </w:r>
      <w:r w:rsidR="004A70C4" w:rsidRPr="00481ADF">
        <w:rPr>
          <w:color w:val="000000" w:themeColor="text1"/>
          <w:sz w:val="28"/>
          <w:szCs w:val="28"/>
        </w:rPr>
        <w:t>предметом, достойным</w:t>
      </w:r>
      <w:r w:rsidR="00665B2A" w:rsidRPr="00481ADF">
        <w:rPr>
          <w:color w:val="000000" w:themeColor="text1"/>
          <w:sz w:val="28"/>
          <w:szCs w:val="28"/>
        </w:rPr>
        <w:t xml:space="preserve"> </w:t>
      </w:r>
      <w:r w:rsidR="004A70C4" w:rsidRPr="00481ADF">
        <w:rPr>
          <w:color w:val="000000" w:themeColor="text1"/>
          <w:sz w:val="28"/>
          <w:szCs w:val="28"/>
        </w:rPr>
        <w:t>специального обсуждения</w:t>
      </w:r>
      <w:r w:rsidR="00122465" w:rsidRPr="00481ADF">
        <w:rPr>
          <w:color w:val="000000" w:themeColor="text1"/>
          <w:sz w:val="28"/>
          <w:szCs w:val="28"/>
        </w:rPr>
        <w:t>,</w:t>
      </w:r>
      <w:r w:rsidR="004A70C4" w:rsidRPr="00481ADF">
        <w:rPr>
          <w:color w:val="000000" w:themeColor="text1"/>
          <w:sz w:val="28"/>
          <w:szCs w:val="28"/>
        </w:rPr>
        <w:t xml:space="preserve"> </w:t>
      </w:r>
      <w:r w:rsidR="005B727E" w:rsidRPr="00481ADF">
        <w:rPr>
          <w:color w:val="000000" w:themeColor="text1"/>
          <w:sz w:val="28"/>
          <w:szCs w:val="28"/>
        </w:rPr>
        <w:t>которое наиболее уместно и продуктивно могло бы быть реализовано в рамках обсуждени</w:t>
      </w:r>
      <w:r w:rsidR="005874CD" w:rsidRPr="00481ADF">
        <w:rPr>
          <w:color w:val="000000" w:themeColor="text1"/>
          <w:sz w:val="28"/>
          <w:szCs w:val="28"/>
        </w:rPr>
        <w:t>я</w:t>
      </w:r>
      <w:r w:rsidR="005B727E" w:rsidRPr="00481ADF">
        <w:rPr>
          <w:color w:val="000000" w:themeColor="text1"/>
          <w:sz w:val="28"/>
          <w:szCs w:val="28"/>
        </w:rPr>
        <w:t xml:space="preserve"> реформы Раздела </w:t>
      </w:r>
      <w:r w:rsidR="005B727E" w:rsidRPr="00481ADF">
        <w:rPr>
          <w:color w:val="000000" w:themeColor="text1"/>
          <w:sz w:val="28"/>
          <w:szCs w:val="28"/>
          <w:lang w:val="en-US"/>
        </w:rPr>
        <w:t>II</w:t>
      </w:r>
      <w:r w:rsidR="005B727E" w:rsidRPr="00481ADF">
        <w:rPr>
          <w:rFonts w:eastAsiaTheme="minorEastAsia"/>
          <w:color w:val="000000" w:themeColor="text1"/>
          <w:sz w:val="28"/>
          <w:szCs w:val="28"/>
          <w:lang w:eastAsia="zh-CN"/>
        </w:rPr>
        <w:t xml:space="preserve"> ГК РФ, посвященного вещным правам, ибо сама по себе категория «обременение вещи» наиболее полно раскрывается </w:t>
      </w:r>
      <w:r w:rsidR="00E11243" w:rsidRPr="00481ADF">
        <w:rPr>
          <w:rFonts w:eastAsiaTheme="minorEastAsia"/>
          <w:color w:val="000000" w:themeColor="text1"/>
          <w:sz w:val="28"/>
          <w:szCs w:val="28"/>
          <w:lang w:eastAsia="zh-CN"/>
        </w:rPr>
        <w:t>именно в сопоставлении права собственности и ограниченного вещного права</w:t>
      </w:r>
      <w:r w:rsidR="005B727E" w:rsidRPr="00481ADF">
        <w:rPr>
          <w:rFonts w:eastAsiaTheme="minorEastAsia"/>
          <w:color w:val="000000" w:themeColor="text1"/>
          <w:sz w:val="28"/>
          <w:szCs w:val="28"/>
          <w:lang w:eastAsia="zh-CN"/>
        </w:rPr>
        <w:t>.</w:t>
      </w:r>
    </w:p>
    <w:p w14:paraId="4BEE56D3" w14:textId="3AF272B7" w:rsidR="007A7751" w:rsidRPr="00481ADF" w:rsidRDefault="00127103" w:rsidP="006A66E4">
      <w:pPr>
        <w:spacing w:line="360" w:lineRule="auto"/>
        <w:ind w:firstLine="567"/>
        <w:jc w:val="both"/>
        <w:rPr>
          <w:rFonts w:eastAsiaTheme="minorEastAsia"/>
          <w:color w:val="000000" w:themeColor="text1"/>
          <w:sz w:val="28"/>
          <w:szCs w:val="28"/>
          <w:lang w:eastAsia="zh-CN"/>
        </w:rPr>
      </w:pPr>
      <w:r w:rsidRPr="00481ADF">
        <w:rPr>
          <w:rFonts w:eastAsiaTheme="minorEastAsia"/>
          <w:color w:val="000000" w:themeColor="text1"/>
          <w:sz w:val="28"/>
          <w:szCs w:val="28"/>
          <w:lang w:eastAsia="zh-CN"/>
        </w:rPr>
        <w:t>В этом контексте право пользования жилым помещением, возникающее, например, на основании завещательного отказа</w:t>
      </w:r>
      <w:r w:rsidR="001014F3" w:rsidRPr="00481ADF">
        <w:rPr>
          <w:rFonts w:eastAsiaTheme="minorEastAsia"/>
          <w:color w:val="000000" w:themeColor="text1"/>
          <w:sz w:val="28"/>
          <w:szCs w:val="28"/>
          <w:lang w:eastAsia="zh-CN"/>
        </w:rPr>
        <w:t xml:space="preserve">, а также и по некоторым другим основаниям, вполне может быть причислено к числу ограниченных вещных прав </w:t>
      </w:r>
      <w:r w:rsidR="003B0390">
        <w:rPr>
          <w:rFonts w:eastAsiaTheme="minorEastAsia"/>
          <w:color w:val="000000" w:themeColor="text1"/>
          <w:sz w:val="28"/>
          <w:szCs w:val="28"/>
          <w:lang w:eastAsia="zh-CN"/>
        </w:rPr>
        <w:t>(</w:t>
      </w:r>
      <w:r w:rsidR="007A7751" w:rsidRPr="00481ADF">
        <w:rPr>
          <w:rFonts w:eastAsiaTheme="minorEastAsia"/>
          <w:color w:val="000000" w:themeColor="text1"/>
          <w:sz w:val="28"/>
          <w:szCs w:val="28"/>
          <w:lang w:eastAsia="zh-CN"/>
        </w:rPr>
        <w:t>жилищный сервитут</w:t>
      </w:r>
      <w:r w:rsidR="003B0390">
        <w:rPr>
          <w:rFonts w:eastAsiaTheme="minorEastAsia"/>
          <w:color w:val="000000" w:themeColor="text1"/>
          <w:sz w:val="28"/>
          <w:szCs w:val="28"/>
          <w:lang w:eastAsia="zh-CN"/>
        </w:rPr>
        <w:t>)</w:t>
      </w:r>
      <w:r w:rsidR="007A7751" w:rsidRPr="00481ADF">
        <w:rPr>
          <w:rFonts w:eastAsiaTheme="minorEastAsia"/>
          <w:color w:val="000000" w:themeColor="text1"/>
          <w:sz w:val="28"/>
          <w:szCs w:val="28"/>
          <w:lang w:eastAsia="zh-CN"/>
        </w:rPr>
        <w:t xml:space="preserve"> </w:t>
      </w:r>
      <w:r w:rsidR="001014F3" w:rsidRPr="00481ADF">
        <w:rPr>
          <w:rFonts w:eastAsiaTheme="minorEastAsia"/>
          <w:color w:val="000000" w:themeColor="text1"/>
          <w:sz w:val="28"/>
          <w:szCs w:val="28"/>
          <w:lang w:eastAsia="zh-CN"/>
        </w:rPr>
        <w:t>и</w:t>
      </w:r>
      <w:r w:rsidR="007A7751" w:rsidRPr="00481ADF">
        <w:rPr>
          <w:rFonts w:eastAsiaTheme="minorEastAsia"/>
          <w:color w:val="000000" w:themeColor="text1"/>
          <w:sz w:val="28"/>
          <w:szCs w:val="28"/>
          <w:lang w:eastAsia="zh-CN"/>
        </w:rPr>
        <w:t xml:space="preserve"> </w:t>
      </w:r>
      <w:r w:rsidR="001014F3" w:rsidRPr="00481ADF">
        <w:rPr>
          <w:rFonts w:eastAsiaTheme="minorEastAsia"/>
          <w:color w:val="000000" w:themeColor="text1"/>
          <w:sz w:val="28"/>
          <w:szCs w:val="28"/>
          <w:lang w:eastAsia="zh-CN"/>
        </w:rPr>
        <w:t xml:space="preserve">именно в таком качестве может быть признано обременением права собственности. </w:t>
      </w:r>
      <w:r w:rsidR="00630E1C">
        <w:rPr>
          <w:rFonts w:eastAsiaTheme="minorEastAsia"/>
          <w:color w:val="000000" w:themeColor="text1"/>
          <w:sz w:val="28"/>
          <w:szCs w:val="28"/>
          <w:lang w:eastAsia="zh-CN"/>
        </w:rPr>
        <w:t>П</w:t>
      </w:r>
      <w:r w:rsidR="001014F3" w:rsidRPr="00481ADF">
        <w:rPr>
          <w:rFonts w:eastAsiaTheme="minorEastAsia"/>
          <w:color w:val="000000" w:themeColor="text1"/>
          <w:sz w:val="28"/>
          <w:szCs w:val="28"/>
          <w:lang w:eastAsia="zh-CN"/>
        </w:rPr>
        <w:t xml:space="preserve">ри таком подходе </w:t>
      </w:r>
      <w:r w:rsidR="00FF3CB4" w:rsidRPr="00481ADF">
        <w:rPr>
          <w:rFonts w:eastAsiaTheme="minorEastAsia"/>
          <w:color w:val="000000" w:themeColor="text1"/>
          <w:sz w:val="28"/>
          <w:szCs w:val="28"/>
          <w:lang w:eastAsia="zh-CN"/>
        </w:rPr>
        <w:t xml:space="preserve">необходимость государственной регистрации </w:t>
      </w:r>
      <w:r w:rsidR="001014F3" w:rsidRPr="00481ADF">
        <w:rPr>
          <w:rFonts w:eastAsiaTheme="minorEastAsia"/>
          <w:color w:val="000000" w:themeColor="text1"/>
          <w:sz w:val="28"/>
          <w:szCs w:val="28"/>
          <w:lang w:eastAsia="zh-CN"/>
        </w:rPr>
        <w:t>это</w:t>
      </w:r>
      <w:r w:rsidR="00FF3CB4" w:rsidRPr="00481ADF">
        <w:rPr>
          <w:rFonts w:eastAsiaTheme="minorEastAsia"/>
          <w:color w:val="000000" w:themeColor="text1"/>
          <w:sz w:val="28"/>
          <w:szCs w:val="28"/>
          <w:lang w:eastAsia="zh-CN"/>
        </w:rPr>
        <w:t>го права будет вытекать из его природы и самого смысла института государственной регистрации и не будет требовать искусственных законодательных конструкций</w:t>
      </w:r>
      <w:r w:rsidR="007A7751" w:rsidRPr="00481ADF">
        <w:rPr>
          <w:rFonts w:eastAsiaTheme="minorEastAsia"/>
          <w:color w:val="000000" w:themeColor="text1"/>
          <w:sz w:val="28"/>
          <w:szCs w:val="28"/>
          <w:lang w:eastAsia="zh-CN"/>
        </w:rPr>
        <w:t>, подобных той, которая предусматривается Проектом.</w:t>
      </w:r>
    </w:p>
    <w:p w14:paraId="4E29F38F" w14:textId="43BFB2D1" w:rsidR="00127103" w:rsidRPr="00481ADF" w:rsidRDefault="00296740" w:rsidP="006A66E4">
      <w:pPr>
        <w:spacing w:line="360" w:lineRule="auto"/>
        <w:ind w:firstLine="567"/>
        <w:jc w:val="both"/>
        <w:rPr>
          <w:rFonts w:eastAsiaTheme="minorEastAsia"/>
          <w:color w:val="000000" w:themeColor="text1"/>
          <w:sz w:val="28"/>
          <w:szCs w:val="28"/>
          <w:lang w:eastAsia="zh-CN"/>
        </w:rPr>
      </w:pPr>
      <w:r>
        <w:rPr>
          <w:rFonts w:eastAsiaTheme="minorEastAsia"/>
          <w:color w:val="000000" w:themeColor="text1"/>
          <w:sz w:val="28"/>
          <w:szCs w:val="28"/>
          <w:lang w:eastAsia="zh-CN"/>
        </w:rPr>
        <w:t xml:space="preserve">3. </w:t>
      </w:r>
      <w:r w:rsidR="00CC3F4D" w:rsidRPr="00481ADF">
        <w:rPr>
          <w:rFonts w:eastAsiaTheme="minorEastAsia"/>
          <w:color w:val="000000" w:themeColor="text1"/>
          <w:sz w:val="28"/>
          <w:szCs w:val="28"/>
          <w:lang w:eastAsia="zh-CN"/>
        </w:rPr>
        <w:t xml:space="preserve">Что касается </w:t>
      </w:r>
      <w:r w:rsidR="007B25E3" w:rsidRPr="00481ADF">
        <w:rPr>
          <w:rFonts w:eastAsiaTheme="minorEastAsia"/>
          <w:color w:val="000000" w:themeColor="text1"/>
          <w:sz w:val="28"/>
          <w:szCs w:val="28"/>
          <w:lang w:eastAsia="zh-CN"/>
        </w:rPr>
        <w:t xml:space="preserve">проектируемых предложений о признании обременением </w:t>
      </w:r>
      <w:r w:rsidR="00CC3F4D" w:rsidRPr="00481ADF">
        <w:rPr>
          <w:rFonts w:eastAsiaTheme="minorEastAsia"/>
          <w:color w:val="000000" w:themeColor="text1"/>
          <w:sz w:val="28"/>
          <w:szCs w:val="28"/>
          <w:lang w:eastAsia="zh-CN"/>
        </w:rPr>
        <w:t xml:space="preserve">соглашения сособственников о порядке владения и пользования общим имуществом, то забота разработчиков о </w:t>
      </w:r>
      <w:r w:rsidR="002238ED" w:rsidRPr="00481ADF">
        <w:rPr>
          <w:rFonts w:eastAsiaTheme="minorEastAsia"/>
          <w:color w:val="000000" w:themeColor="text1"/>
          <w:sz w:val="28"/>
          <w:szCs w:val="28"/>
          <w:lang w:eastAsia="zh-CN"/>
        </w:rPr>
        <w:t>приобретателе доли, не участвовавшем в заключении такого соглашения</w:t>
      </w:r>
      <w:r w:rsidR="00331870" w:rsidRPr="00481ADF">
        <w:rPr>
          <w:rFonts w:eastAsiaTheme="minorEastAsia"/>
          <w:color w:val="000000" w:themeColor="text1"/>
          <w:sz w:val="28"/>
          <w:szCs w:val="28"/>
          <w:lang w:eastAsia="zh-CN"/>
        </w:rPr>
        <w:t>,</w:t>
      </w:r>
      <w:r w:rsidR="002238ED" w:rsidRPr="00481ADF">
        <w:rPr>
          <w:rFonts w:eastAsiaTheme="minorEastAsia"/>
          <w:color w:val="000000" w:themeColor="text1"/>
          <w:sz w:val="28"/>
          <w:szCs w:val="28"/>
          <w:lang w:eastAsia="zh-CN"/>
        </w:rPr>
        <w:t xml:space="preserve"> и направленная на то, чтобы</w:t>
      </w:r>
      <w:r w:rsidR="007B25E3" w:rsidRPr="00481ADF">
        <w:rPr>
          <w:rFonts w:eastAsiaTheme="minorEastAsia"/>
          <w:color w:val="000000" w:themeColor="text1"/>
          <w:sz w:val="28"/>
          <w:szCs w:val="28"/>
          <w:lang w:eastAsia="zh-CN"/>
        </w:rPr>
        <w:t>,</w:t>
      </w:r>
      <w:r w:rsidR="002238ED" w:rsidRPr="00481ADF">
        <w:rPr>
          <w:rFonts w:eastAsiaTheme="minorEastAsia"/>
          <w:color w:val="000000" w:themeColor="text1"/>
          <w:sz w:val="28"/>
          <w:szCs w:val="28"/>
          <w:lang w:eastAsia="zh-CN"/>
        </w:rPr>
        <w:t xml:space="preserve"> придавая этому соглашению свойство следования</w:t>
      </w:r>
      <w:r w:rsidR="007B25E3" w:rsidRPr="00481ADF">
        <w:rPr>
          <w:rFonts w:eastAsiaTheme="minorEastAsia"/>
          <w:color w:val="000000" w:themeColor="text1"/>
          <w:sz w:val="28"/>
          <w:szCs w:val="28"/>
          <w:lang w:eastAsia="zh-CN"/>
        </w:rPr>
        <w:t>,</w:t>
      </w:r>
      <w:r w:rsidR="002238ED" w:rsidRPr="00481ADF">
        <w:rPr>
          <w:rFonts w:eastAsiaTheme="minorEastAsia"/>
          <w:color w:val="000000" w:themeColor="text1"/>
          <w:sz w:val="28"/>
          <w:szCs w:val="28"/>
          <w:lang w:eastAsia="zh-CN"/>
        </w:rPr>
        <w:t xml:space="preserve"> </w:t>
      </w:r>
      <w:r w:rsidR="00331870" w:rsidRPr="00481ADF">
        <w:rPr>
          <w:rFonts w:eastAsiaTheme="minorEastAsia"/>
          <w:color w:val="000000" w:themeColor="text1"/>
          <w:sz w:val="28"/>
          <w:szCs w:val="28"/>
          <w:lang w:eastAsia="zh-CN"/>
        </w:rPr>
        <w:t>избавить его от неопредел</w:t>
      </w:r>
      <w:r w:rsidR="00630E1C">
        <w:rPr>
          <w:rFonts w:eastAsiaTheme="minorEastAsia"/>
          <w:color w:val="000000" w:themeColor="text1"/>
          <w:sz w:val="28"/>
          <w:szCs w:val="28"/>
          <w:lang w:eastAsia="zh-CN"/>
        </w:rPr>
        <w:t>е</w:t>
      </w:r>
      <w:r w:rsidR="00331870" w:rsidRPr="00481ADF">
        <w:rPr>
          <w:rFonts w:eastAsiaTheme="minorEastAsia"/>
          <w:color w:val="000000" w:themeColor="text1"/>
          <w:sz w:val="28"/>
          <w:szCs w:val="28"/>
          <w:lang w:eastAsia="zh-CN"/>
        </w:rPr>
        <w:t>нности во взаимоотношениях с иными сособственниками, «разбивается» о ситуацию</w:t>
      </w:r>
      <w:r w:rsidR="0026463F" w:rsidRPr="00481ADF">
        <w:rPr>
          <w:rFonts w:eastAsiaTheme="minorEastAsia"/>
          <w:color w:val="000000" w:themeColor="text1"/>
          <w:sz w:val="28"/>
          <w:szCs w:val="28"/>
          <w:lang w:eastAsia="zh-CN"/>
        </w:rPr>
        <w:t>,</w:t>
      </w:r>
      <w:r w:rsidR="002238ED" w:rsidRPr="00481ADF">
        <w:rPr>
          <w:rFonts w:eastAsiaTheme="minorEastAsia"/>
          <w:color w:val="000000" w:themeColor="text1"/>
          <w:sz w:val="28"/>
          <w:szCs w:val="28"/>
          <w:lang w:eastAsia="zh-CN"/>
        </w:rPr>
        <w:t xml:space="preserve"> </w:t>
      </w:r>
      <w:r w:rsidR="0026463F" w:rsidRPr="00481ADF">
        <w:rPr>
          <w:rFonts w:eastAsiaTheme="minorEastAsia"/>
          <w:color w:val="000000" w:themeColor="text1"/>
          <w:sz w:val="28"/>
          <w:szCs w:val="28"/>
          <w:lang w:eastAsia="zh-CN"/>
        </w:rPr>
        <w:t>когда на стороне приобретателя оказываются двое или более лиц (что вполне мыслимо в случае наследования доли, например)</w:t>
      </w:r>
      <w:r w:rsidR="00630E1C">
        <w:rPr>
          <w:rFonts w:eastAsiaTheme="minorEastAsia"/>
          <w:color w:val="000000" w:themeColor="text1"/>
          <w:sz w:val="28"/>
          <w:szCs w:val="28"/>
          <w:lang w:eastAsia="zh-CN"/>
        </w:rPr>
        <w:t>,</w:t>
      </w:r>
      <w:r w:rsidR="0026463F" w:rsidRPr="00481ADF">
        <w:rPr>
          <w:rFonts w:eastAsiaTheme="minorEastAsia"/>
          <w:color w:val="000000" w:themeColor="text1"/>
          <w:sz w:val="28"/>
          <w:szCs w:val="28"/>
          <w:lang w:eastAsia="zh-CN"/>
        </w:rPr>
        <w:t xml:space="preserve"> отношения между которыми указанным соглашением никак не могут охватываться</w:t>
      </w:r>
      <w:r w:rsidR="00CA68F8" w:rsidRPr="00481ADF">
        <w:rPr>
          <w:rFonts w:eastAsiaTheme="minorEastAsia"/>
          <w:color w:val="000000" w:themeColor="text1"/>
          <w:sz w:val="28"/>
          <w:szCs w:val="28"/>
          <w:lang w:eastAsia="zh-CN"/>
        </w:rPr>
        <w:t>.</w:t>
      </w:r>
    </w:p>
    <w:p w14:paraId="454A8597" w14:textId="1A1E2B3F" w:rsidR="00CA68F8" w:rsidRPr="00481ADF" w:rsidRDefault="00296740" w:rsidP="006A66E4">
      <w:pPr>
        <w:spacing w:line="360" w:lineRule="auto"/>
        <w:ind w:firstLine="567"/>
        <w:jc w:val="both"/>
        <w:rPr>
          <w:rFonts w:eastAsiaTheme="minorEastAsia"/>
          <w:color w:val="000000" w:themeColor="text1"/>
          <w:sz w:val="28"/>
          <w:szCs w:val="28"/>
          <w:lang w:eastAsia="zh-CN"/>
        </w:rPr>
      </w:pPr>
      <w:r>
        <w:rPr>
          <w:rFonts w:eastAsiaTheme="minorEastAsia"/>
          <w:color w:val="000000" w:themeColor="text1"/>
          <w:sz w:val="28"/>
          <w:szCs w:val="28"/>
          <w:lang w:eastAsia="zh-CN"/>
        </w:rPr>
        <w:lastRenderedPageBreak/>
        <w:t xml:space="preserve">4. </w:t>
      </w:r>
      <w:r w:rsidR="00B32798" w:rsidRPr="00481ADF">
        <w:rPr>
          <w:rFonts w:eastAsiaTheme="minorEastAsia"/>
          <w:color w:val="000000" w:themeColor="text1"/>
          <w:sz w:val="28"/>
          <w:szCs w:val="28"/>
          <w:lang w:eastAsia="zh-CN"/>
        </w:rPr>
        <w:t>Установление правила о необходимости государственной регистрации договора ссуды, если он заключен на срок не менее года</w:t>
      </w:r>
      <w:r w:rsidR="001C58DB">
        <w:rPr>
          <w:rFonts w:eastAsiaTheme="minorEastAsia"/>
          <w:color w:val="000000" w:themeColor="text1"/>
          <w:sz w:val="28"/>
          <w:szCs w:val="28"/>
          <w:lang w:eastAsia="zh-CN"/>
        </w:rPr>
        <w:t>,</w:t>
      </w:r>
      <w:r w:rsidR="00B32798" w:rsidRPr="00481ADF">
        <w:rPr>
          <w:rFonts w:eastAsiaTheme="minorEastAsia"/>
          <w:color w:val="000000" w:themeColor="text1"/>
          <w:sz w:val="28"/>
          <w:szCs w:val="28"/>
          <w:lang w:eastAsia="zh-CN"/>
        </w:rPr>
        <w:t xml:space="preserve"> вообще не имеет никакого отношения ни к материи, охватываемой категорией «обременение вещи»</w:t>
      </w:r>
      <w:r w:rsidR="00FF7AAB" w:rsidRPr="00481ADF">
        <w:rPr>
          <w:rFonts w:eastAsiaTheme="minorEastAsia"/>
          <w:color w:val="000000" w:themeColor="text1"/>
          <w:sz w:val="28"/>
          <w:szCs w:val="28"/>
          <w:lang w:eastAsia="zh-CN"/>
        </w:rPr>
        <w:t xml:space="preserve">, ни к защите прав третьих лиц, ибо </w:t>
      </w:r>
      <w:r w:rsidR="00DC5405" w:rsidRPr="00481ADF">
        <w:rPr>
          <w:rFonts w:eastAsiaTheme="minorEastAsia"/>
          <w:color w:val="000000" w:themeColor="text1"/>
          <w:sz w:val="28"/>
          <w:szCs w:val="28"/>
          <w:lang w:eastAsia="zh-CN"/>
        </w:rPr>
        <w:t xml:space="preserve">наличие или отсутствие на отчуждаемой вещи каких-либо прав или интересов третьих лиц, конфликтующих с правами и интересами приобретателя, относится исключительно к сфере обязательственных отношений </w:t>
      </w:r>
      <w:r w:rsidR="00547B5C" w:rsidRPr="00481ADF">
        <w:rPr>
          <w:rFonts w:eastAsiaTheme="minorEastAsia"/>
          <w:color w:val="000000" w:themeColor="text1"/>
          <w:sz w:val="28"/>
          <w:szCs w:val="28"/>
          <w:lang w:eastAsia="zh-CN"/>
        </w:rPr>
        <w:t>и вполне обеспечивается средствами обязательственного права</w:t>
      </w:r>
      <w:r w:rsidR="008B37D7" w:rsidRPr="00481ADF">
        <w:rPr>
          <w:rFonts w:eastAsiaTheme="minorEastAsia"/>
          <w:color w:val="000000" w:themeColor="text1"/>
          <w:sz w:val="28"/>
          <w:szCs w:val="28"/>
          <w:lang w:eastAsia="zh-CN"/>
        </w:rPr>
        <w:t>,</w:t>
      </w:r>
      <w:r w:rsidR="00A05CAC" w:rsidRPr="00481ADF">
        <w:rPr>
          <w:rFonts w:eastAsiaTheme="minorEastAsia"/>
          <w:color w:val="000000" w:themeColor="text1"/>
          <w:sz w:val="28"/>
          <w:szCs w:val="28"/>
          <w:lang w:eastAsia="zh-CN"/>
        </w:rPr>
        <w:t xml:space="preserve"> экспансия которого в сферу вещного права (см., например, статью 617 ГК РФ)</w:t>
      </w:r>
      <w:r w:rsidR="008B37D7" w:rsidRPr="00481ADF">
        <w:rPr>
          <w:rFonts w:eastAsiaTheme="minorEastAsia"/>
          <w:color w:val="000000" w:themeColor="text1"/>
          <w:sz w:val="28"/>
          <w:szCs w:val="28"/>
          <w:lang w:eastAsia="zh-CN"/>
        </w:rPr>
        <w:t xml:space="preserve"> является не более, чем следствием неразвитости последнего в отечественном правопорядке.</w:t>
      </w:r>
    </w:p>
    <w:p w14:paraId="6C4A74D9" w14:textId="66A1B65B" w:rsidR="009672D7" w:rsidRPr="00481ADF" w:rsidRDefault="00630E1C" w:rsidP="00630E1C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Таким образом,</w:t>
      </w:r>
      <w:r w:rsidR="0013448D" w:rsidRPr="00481ADF">
        <w:rPr>
          <w:color w:val="000000" w:themeColor="text1"/>
          <w:sz w:val="28"/>
          <w:szCs w:val="28"/>
        </w:rPr>
        <w:t xml:space="preserve"> затронут</w:t>
      </w:r>
      <w:r w:rsidR="000A616E">
        <w:rPr>
          <w:color w:val="000000" w:themeColor="text1"/>
          <w:sz w:val="28"/>
          <w:szCs w:val="28"/>
        </w:rPr>
        <w:t>ые</w:t>
      </w:r>
      <w:r w:rsidR="0013448D" w:rsidRPr="00481ADF">
        <w:rPr>
          <w:color w:val="000000" w:themeColor="text1"/>
          <w:sz w:val="28"/>
          <w:szCs w:val="28"/>
        </w:rPr>
        <w:t xml:space="preserve"> Проектом проблем</w:t>
      </w:r>
      <w:r w:rsidR="000A616E">
        <w:rPr>
          <w:color w:val="000000" w:themeColor="text1"/>
          <w:sz w:val="28"/>
          <w:szCs w:val="28"/>
        </w:rPr>
        <w:t>ы</w:t>
      </w:r>
      <w:r w:rsidR="0013448D" w:rsidRPr="00481ADF">
        <w:rPr>
          <w:color w:val="000000" w:themeColor="text1"/>
          <w:sz w:val="28"/>
          <w:szCs w:val="28"/>
        </w:rPr>
        <w:t xml:space="preserve"> явля</w:t>
      </w:r>
      <w:r w:rsidR="000A616E">
        <w:rPr>
          <w:color w:val="000000" w:themeColor="text1"/>
          <w:sz w:val="28"/>
          <w:szCs w:val="28"/>
        </w:rPr>
        <w:t>ю</w:t>
      </w:r>
      <w:r w:rsidR="0013448D" w:rsidRPr="00481ADF">
        <w:rPr>
          <w:color w:val="000000" w:themeColor="text1"/>
          <w:sz w:val="28"/>
          <w:szCs w:val="28"/>
        </w:rPr>
        <w:t>тся, безусловно, актуальн</w:t>
      </w:r>
      <w:r w:rsidR="000A616E">
        <w:rPr>
          <w:color w:val="000000" w:themeColor="text1"/>
          <w:sz w:val="28"/>
          <w:szCs w:val="28"/>
        </w:rPr>
        <w:t>ыми</w:t>
      </w:r>
      <w:r w:rsidR="0013448D" w:rsidRPr="00481ADF">
        <w:rPr>
          <w:color w:val="000000" w:themeColor="text1"/>
          <w:sz w:val="28"/>
          <w:szCs w:val="28"/>
        </w:rPr>
        <w:t xml:space="preserve">, но лишь в контексте обсуждения и </w:t>
      </w:r>
      <w:r w:rsidR="004B399C" w:rsidRPr="00481ADF">
        <w:rPr>
          <w:color w:val="000000" w:themeColor="text1"/>
          <w:sz w:val="28"/>
          <w:szCs w:val="28"/>
        </w:rPr>
        <w:t>реализации реформы законодательства, в первую очередь</w:t>
      </w:r>
      <w:r w:rsidR="000A616E">
        <w:rPr>
          <w:color w:val="000000" w:themeColor="text1"/>
          <w:sz w:val="28"/>
          <w:szCs w:val="28"/>
        </w:rPr>
        <w:t xml:space="preserve"> правил</w:t>
      </w:r>
      <w:r w:rsidR="004B399C" w:rsidRPr="00481ADF">
        <w:rPr>
          <w:color w:val="000000" w:themeColor="text1"/>
          <w:sz w:val="28"/>
          <w:szCs w:val="28"/>
        </w:rPr>
        <w:t xml:space="preserve"> ГК РФ</w:t>
      </w:r>
      <w:r w:rsidR="000A616E">
        <w:rPr>
          <w:color w:val="000000" w:themeColor="text1"/>
          <w:sz w:val="28"/>
          <w:szCs w:val="28"/>
        </w:rPr>
        <w:t xml:space="preserve"> </w:t>
      </w:r>
      <w:r w:rsidR="004B399C" w:rsidRPr="00481ADF">
        <w:rPr>
          <w:color w:val="000000" w:themeColor="text1"/>
          <w:sz w:val="28"/>
          <w:szCs w:val="28"/>
        </w:rPr>
        <w:t>о вещных правах</w:t>
      </w:r>
      <w:r w:rsidR="00F31217" w:rsidRPr="00481ADF">
        <w:rPr>
          <w:color w:val="000000" w:themeColor="text1"/>
          <w:sz w:val="28"/>
          <w:szCs w:val="28"/>
        </w:rPr>
        <w:t xml:space="preserve">. </w:t>
      </w:r>
      <w:r w:rsidR="009672D7" w:rsidRPr="00481ADF">
        <w:rPr>
          <w:color w:val="000000" w:themeColor="text1"/>
          <w:sz w:val="28"/>
          <w:szCs w:val="28"/>
        </w:rPr>
        <w:t xml:space="preserve">С учётом изложенного представляется обоснованным вывод о невозможности поддержать Проект по соображениям концептуального </w:t>
      </w:r>
      <w:r>
        <w:rPr>
          <w:color w:val="000000" w:themeColor="text1"/>
          <w:sz w:val="28"/>
          <w:szCs w:val="28"/>
        </w:rPr>
        <w:t>характера</w:t>
      </w:r>
      <w:r w:rsidR="00055C86" w:rsidRPr="00481ADF">
        <w:rPr>
          <w:color w:val="000000" w:themeColor="text1"/>
          <w:sz w:val="28"/>
          <w:szCs w:val="28"/>
        </w:rPr>
        <w:t>.</w:t>
      </w:r>
    </w:p>
    <w:p w14:paraId="7AE2BCE1" w14:textId="77777777" w:rsidR="00055C86" w:rsidRPr="00481ADF" w:rsidRDefault="00055C86" w:rsidP="006A66E4">
      <w:pPr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</w:p>
    <w:p w14:paraId="6774F434" w14:textId="4648DFE5" w:rsidR="00055C86" w:rsidRDefault="00055C86" w:rsidP="00FF6A4A">
      <w:pPr>
        <w:spacing w:line="360" w:lineRule="auto"/>
        <w:ind w:firstLine="567"/>
        <w:jc w:val="center"/>
        <w:rPr>
          <w:sz w:val="28"/>
          <w:szCs w:val="28"/>
        </w:rPr>
      </w:pPr>
      <w:proofErr w:type="gramStart"/>
      <w:r w:rsidRPr="00481ADF">
        <w:rPr>
          <w:sz w:val="28"/>
          <w:szCs w:val="28"/>
        </w:rPr>
        <w:t xml:space="preserve">х  </w:t>
      </w:r>
      <w:proofErr w:type="spellStart"/>
      <w:r w:rsidRPr="00481ADF">
        <w:rPr>
          <w:sz w:val="28"/>
          <w:szCs w:val="28"/>
        </w:rPr>
        <w:t>х</w:t>
      </w:r>
      <w:proofErr w:type="spellEnd"/>
      <w:proofErr w:type="gramEnd"/>
      <w:r w:rsidRPr="00481ADF">
        <w:rPr>
          <w:sz w:val="28"/>
          <w:szCs w:val="28"/>
        </w:rPr>
        <w:t xml:space="preserve">  </w:t>
      </w:r>
      <w:proofErr w:type="spellStart"/>
      <w:r w:rsidRPr="00481ADF">
        <w:rPr>
          <w:sz w:val="28"/>
          <w:szCs w:val="28"/>
        </w:rPr>
        <w:t>х</w:t>
      </w:r>
      <w:proofErr w:type="spellEnd"/>
    </w:p>
    <w:p w14:paraId="74C23A04" w14:textId="77777777" w:rsidR="00000E10" w:rsidRPr="00481ADF" w:rsidRDefault="00000E10" w:rsidP="00FF6A4A">
      <w:pPr>
        <w:spacing w:line="360" w:lineRule="auto"/>
        <w:ind w:firstLine="567"/>
        <w:jc w:val="center"/>
        <w:rPr>
          <w:sz w:val="28"/>
          <w:szCs w:val="28"/>
        </w:rPr>
      </w:pPr>
      <w:bookmarkStart w:id="0" w:name="_GoBack"/>
      <w:bookmarkEnd w:id="0"/>
    </w:p>
    <w:p w14:paraId="0CC96176" w14:textId="298E52EF" w:rsidR="00055C86" w:rsidRPr="00481ADF" w:rsidRDefault="00055C86" w:rsidP="00FF6A4A">
      <w:pPr>
        <w:spacing w:line="360" w:lineRule="auto"/>
        <w:ind w:firstLine="567"/>
        <w:jc w:val="both"/>
        <w:rPr>
          <w:sz w:val="28"/>
          <w:szCs w:val="28"/>
        </w:rPr>
      </w:pPr>
      <w:r w:rsidRPr="00481ADF">
        <w:rPr>
          <w:sz w:val="28"/>
          <w:szCs w:val="28"/>
          <w:u w:val="single"/>
        </w:rPr>
        <w:t>Вывод:</w:t>
      </w:r>
      <w:r w:rsidRPr="00481ADF">
        <w:rPr>
          <w:sz w:val="28"/>
          <w:szCs w:val="28"/>
        </w:rPr>
        <w:t xml:space="preserve"> </w:t>
      </w:r>
      <w:r w:rsidR="00BC53EF" w:rsidRPr="00481ADF">
        <w:rPr>
          <w:sz w:val="28"/>
          <w:szCs w:val="28"/>
        </w:rPr>
        <w:t>проект федерального закона «О внесении изменени</w:t>
      </w:r>
      <w:r w:rsidR="00630E1C">
        <w:rPr>
          <w:sz w:val="28"/>
          <w:szCs w:val="28"/>
        </w:rPr>
        <w:t>й</w:t>
      </w:r>
      <w:r w:rsidR="00BC53EF" w:rsidRPr="00481ADF">
        <w:rPr>
          <w:sz w:val="28"/>
          <w:szCs w:val="28"/>
        </w:rPr>
        <w:t xml:space="preserve"> в Гражданский кодекс Российской Федерации» не может быть поддержан</w:t>
      </w:r>
      <w:r w:rsidRPr="00481ADF">
        <w:rPr>
          <w:sz w:val="28"/>
          <w:szCs w:val="28"/>
        </w:rPr>
        <w:t>.</w:t>
      </w:r>
    </w:p>
    <w:p w14:paraId="24AC94EE" w14:textId="77777777" w:rsidR="00055C86" w:rsidRPr="00481ADF" w:rsidRDefault="00055C86" w:rsidP="00671481">
      <w:pPr>
        <w:spacing w:line="360" w:lineRule="auto"/>
        <w:ind w:firstLine="708"/>
        <w:rPr>
          <w:sz w:val="28"/>
          <w:szCs w:val="28"/>
        </w:rPr>
      </w:pPr>
    </w:p>
    <w:p w14:paraId="0BDA369F" w14:textId="77777777" w:rsidR="00055C86" w:rsidRPr="00481ADF" w:rsidRDefault="00055C86" w:rsidP="00701A8B">
      <w:pPr>
        <w:widowControl w:val="0"/>
        <w:suppressAutoHyphens/>
        <w:autoSpaceDE w:val="0"/>
        <w:autoSpaceDN w:val="0"/>
        <w:adjustRightInd w:val="0"/>
        <w:ind w:left="4536" w:right="-35"/>
        <w:jc w:val="center"/>
        <w:outlineLvl w:val="3"/>
        <w:rPr>
          <w:i/>
          <w:sz w:val="28"/>
          <w:szCs w:val="28"/>
        </w:rPr>
      </w:pPr>
    </w:p>
    <w:p w14:paraId="4D6E222A" w14:textId="77777777" w:rsidR="00055C86" w:rsidRPr="00481ADF" w:rsidRDefault="00055C86" w:rsidP="00701A8B">
      <w:pPr>
        <w:widowControl w:val="0"/>
        <w:suppressAutoHyphens/>
        <w:autoSpaceDE w:val="0"/>
        <w:autoSpaceDN w:val="0"/>
        <w:adjustRightInd w:val="0"/>
        <w:ind w:left="4536" w:right="-35"/>
        <w:jc w:val="center"/>
        <w:outlineLvl w:val="3"/>
        <w:rPr>
          <w:i/>
          <w:sz w:val="28"/>
          <w:szCs w:val="28"/>
        </w:rPr>
      </w:pPr>
      <w:r w:rsidRPr="00481ADF">
        <w:rPr>
          <w:i/>
          <w:sz w:val="28"/>
          <w:szCs w:val="28"/>
        </w:rPr>
        <w:t>Проект заключения подготовлен</w:t>
      </w:r>
    </w:p>
    <w:p w14:paraId="15218C23" w14:textId="77777777" w:rsidR="00055C86" w:rsidRPr="00481ADF" w:rsidRDefault="00055C86" w:rsidP="00701A8B">
      <w:pPr>
        <w:widowControl w:val="0"/>
        <w:suppressAutoHyphens/>
        <w:autoSpaceDE w:val="0"/>
        <w:autoSpaceDN w:val="0"/>
        <w:adjustRightInd w:val="0"/>
        <w:ind w:left="4111" w:right="-35"/>
        <w:jc w:val="center"/>
        <w:outlineLvl w:val="3"/>
        <w:rPr>
          <w:i/>
          <w:sz w:val="28"/>
          <w:szCs w:val="28"/>
        </w:rPr>
      </w:pPr>
      <w:r w:rsidRPr="00481ADF">
        <w:rPr>
          <w:i/>
          <w:sz w:val="28"/>
          <w:szCs w:val="28"/>
        </w:rPr>
        <w:t xml:space="preserve">в Исследовательском центре частного права </w:t>
      </w:r>
    </w:p>
    <w:p w14:paraId="4309DD40" w14:textId="77777777" w:rsidR="00055C86" w:rsidRPr="00481ADF" w:rsidRDefault="00055C86" w:rsidP="00701A8B">
      <w:pPr>
        <w:widowControl w:val="0"/>
        <w:suppressAutoHyphens/>
        <w:autoSpaceDE w:val="0"/>
        <w:autoSpaceDN w:val="0"/>
        <w:adjustRightInd w:val="0"/>
        <w:ind w:left="4111" w:right="-35"/>
        <w:jc w:val="center"/>
        <w:outlineLvl w:val="3"/>
        <w:rPr>
          <w:i/>
          <w:sz w:val="28"/>
          <w:szCs w:val="28"/>
        </w:rPr>
      </w:pPr>
      <w:r w:rsidRPr="00481ADF">
        <w:rPr>
          <w:i/>
          <w:sz w:val="28"/>
          <w:szCs w:val="28"/>
        </w:rPr>
        <w:t>имени С.С. Алексеева</w:t>
      </w:r>
    </w:p>
    <w:p w14:paraId="6C79C57A" w14:textId="77777777" w:rsidR="00055C86" w:rsidRPr="00481ADF" w:rsidRDefault="00055C86" w:rsidP="00701A8B">
      <w:pPr>
        <w:suppressAutoHyphens/>
        <w:ind w:left="4536" w:right="-35"/>
        <w:jc w:val="center"/>
        <w:rPr>
          <w:sz w:val="28"/>
          <w:szCs w:val="28"/>
        </w:rPr>
      </w:pPr>
      <w:r w:rsidRPr="00481ADF">
        <w:rPr>
          <w:i/>
          <w:sz w:val="28"/>
          <w:szCs w:val="28"/>
        </w:rPr>
        <w:t>при Президенте Российской Федерации</w:t>
      </w:r>
    </w:p>
    <w:sectPr w:rsidR="00055C86" w:rsidRPr="00481ADF" w:rsidSect="001958B7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EC66A" w14:textId="77777777" w:rsidR="00E97599" w:rsidRDefault="00E97599">
      <w:r>
        <w:separator/>
      </w:r>
    </w:p>
  </w:endnote>
  <w:endnote w:type="continuationSeparator" w:id="0">
    <w:p w14:paraId="3DAA4FD4" w14:textId="77777777" w:rsidR="00E97599" w:rsidRDefault="00E97599">
      <w:r>
        <w:continuationSeparator/>
      </w:r>
    </w:p>
  </w:endnote>
  <w:endnote w:type="continuationNotice" w:id="1">
    <w:p w14:paraId="31553692" w14:textId="77777777" w:rsidR="00E97599" w:rsidRDefault="00E975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45148" w14:textId="77777777" w:rsidR="00E97599" w:rsidRDefault="00E97599">
      <w:r>
        <w:separator/>
      </w:r>
    </w:p>
  </w:footnote>
  <w:footnote w:type="continuationSeparator" w:id="0">
    <w:p w14:paraId="336ACF00" w14:textId="77777777" w:rsidR="00E97599" w:rsidRDefault="00E97599">
      <w:r>
        <w:continuationSeparator/>
      </w:r>
    </w:p>
  </w:footnote>
  <w:footnote w:type="continuationNotice" w:id="1">
    <w:p w14:paraId="7D73572D" w14:textId="77777777" w:rsidR="00E97599" w:rsidRDefault="00E975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4039943"/>
      <w:docPartObj>
        <w:docPartGallery w:val="Page Numbers (Top of Page)"/>
        <w:docPartUnique/>
      </w:docPartObj>
    </w:sdtPr>
    <w:sdtEndPr/>
    <w:sdtContent>
      <w:p w14:paraId="4C8F81AF" w14:textId="40AE0D8D" w:rsidR="009D1067" w:rsidRPr="001958B7" w:rsidRDefault="00671481">
        <w:pPr>
          <w:pStyle w:val="a6"/>
          <w:jc w:val="center"/>
        </w:pPr>
        <w:r w:rsidRPr="001958B7">
          <w:fldChar w:fldCharType="begin"/>
        </w:r>
        <w:r w:rsidRPr="001958B7">
          <w:instrText>PAGE   \* MERGEFORMAT</w:instrText>
        </w:r>
        <w:r w:rsidRPr="001958B7">
          <w:fldChar w:fldCharType="separate"/>
        </w:r>
        <w:r w:rsidR="00000E10">
          <w:rPr>
            <w:noProof/>
          </w:rPr>
          <w:t>5</w:t>
        </w:r>
        <w:r w:rsidRPr="001958B7">
          <w:fldChar w:fldCharType="end"/>
        </w:r>
      </w:p>
    </w:sdtContent>
  </w:sdt>
  <w:p w14:paraId="386F05C5" w14:textId="77777777" w:rsidR="009D1067" w:rsidRPr="001958B7" w:rsidRDefault="009D10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F92"/>
    <w:multiLevelType w:val="multilevel"/>
    <w:tmpl w:val="64628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A4B2E"/>
    <w:multiLevelType w:val="hybridMultilevel"/>
    <w:tmpl w:val="34841538"/>
    <w:lvl w:ilvl="0" w:tplc="05667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071D72"/>
    <w:multiLevelType w:val="hybridMultilevel"/>
    <w:tmpl w:val="FD38D5A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86622DF"/>
    <w:multiLevelType w:val="hybridMultilevel"/>
    <w:tmpl w:val="799E4858"/>
    <w:lvl w:ilvl="0" w:tplc="C5C2272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81"/>
    <w:rsid w:val="0000041A"/>
    <w:rsid w:val="00000E10"/>
    <w:rsid w:val="000052E2"/>
    <w:rsid w:val="000156A9"/>
    <w:rsid w:val="00016322"/>
    <w:rsid w:val="00022EB5"/>
    <w:rsid w:val="0003332F"/>
    <w:rsid w:val="00055C86"/>
    <w:rsid w:val="00064DBF"/>
    <w:rsid w:val="00080597"/>
    <w:rsid w:val="0008126E"/>
    <w:rsid w:val="00082848"/>
    <w:rsid w:val="00090A52"/>
    <w:rsid w:val="000A616E"/>
    <w:rsid w:val="000A6FC3"/>
    <w:rsid w:val="000C1E05"/>
    <w:rsid w:val="000D6E8C"/>
    <w:rsid w:val="000E1E8B"/>
    <w:rsid w:val="000E7B9F"/>
    <w:rsid w:val="001014F3"/>
    <w:rsid w:val="0010428F"/>
    <w:rsid w:val="001042FE"/>
    <w:rsid w:val="0010654A"/>
    <w:rsid w:val="00111AE8"/>
    <w:rsid w:val="00116EDA"/>
    <w:rsid w:val="00122465"/>
    <w:rsid w:val="00124A64"/>
    <w:rsid w:val="00127103"/>
    <w:rsid w:val="0013448D"/>
    <w:rsid w:val="00137CC1"/>
    <w:rsid w:val="00143F58"/>
    <w:rsid w:val="00150D32"/>
    <w:rsid w:val="001667AC"/>
    <w:rsid w:val="00192C7B"/>
    <w:rsid w:val="00196EF0"/>
    <w:rsid w:val="001A14FE"/>
    <w:rsid w:val="001C58DB"/>
    <w:rsid w:val="001D2C9A"/>
    <w:rsid w:val="00201CDC"/>
    <w:rsid w:val="002238ED"/>
    <w:rsid w:val="002334D6"/>
    <w:rsid w:val="00233DCA"/>
    <w:rsid w:val="00234363"/>
    <w:rsid w:val="002411CA"/>
    <w:rsid w:val="00245302"/>
    <w:rsid w:val="00262074"/>
    <w:rsid w:val="002641EF"/>
    <w:rsid w:val="0026463F"/>
    <w:rsid w:val="00275B82"/>
    <w:rsid w:val="00283F14"/>
    <w:rsid w:val="00296740"/>
    <w:rsid w:val="002A4108"/>
    <w:rsid w:val="002B676B"/>
    <w:rsid w:val="002E5CFE"/>
    <w:rsid w:val="002F2363"/>
    <w:rsid w:val="003206D7"/>
    <w:rsid w:val="00331870"/>
    <w:rsid w:val="00332168"/>
    <w:rsid w:val="0033399E"/>
    <w:rsid w:val="00337024"/>
    <w:rsid w:val="00337786"/>
    <w:rsid w:val="00344441"/>
    <w:rsid w:val="00357E29"/>
    <w:rsid w:val="00364090"/>
    <w:rsid w:val="003760EE"/>
    <w:rsid w:val="0038202B"/>
    <w:rsid w:val="003A43C6"/>
    <w:rsid w:val="003B0390"/>
    <w:rsid w:val="003B7760"/>
    <w:rsid w:val="003E3A92"/>
    <w:rsid w:val="003E614A"/>
    <w:rsid w:val="003E614D"/>
    <w:rsid w:val="003E7543"/>
    <w:rsid w:val="003F7342"/>
    <w:rsid w:val="003F7B78"/>
    <w:rsid w:val="00410CAB"/>
    <w:rsid w:val="004112E2"/>
    <w:rsid w:val="004317CF"/>
    <w:rsid w:val="0045365E"/>
    <w:rsid w:val="00453AAE"/>
    <w:rsid w:val="00474862"/>
    <w:rsid w:val="004751B0"/>
    <w:rsid w:val="00481ADF"/>
    <w:rsid w:val="00492B3D"/>
    <w:rsid w:val="004963A2"/>
    <w:rsid w:val="004A70C4"/>
    <w:rsid w:val="004B399C"/>
    <w:rsid w:val="004B7C6B"/>
    <w:rsid w:val="004E4B75"/>
    <w:rsid w:val="004E67B0"/>
    <w:rsid w:val="004E70E2"/>
    <w:rsid w:val="004E7A72"/>
    <w:rsid w:val="00512CEE"/>
    <w:rsid w:val="00527A91"/>
    <w:rsid w:val="00535FCF"/>
    <w:rsid w:val="0054372B"/>
    <w:rsid w:val="00547761"/>
    <w:rsid w:val="00547B5C"/>
    <w:rsid w:val="005639C8"/>
    <w:rsid w:val="005757BF"/>
    <w:rsid w:val="005874CD"/>
    <w:rsid w:val="005879BC"/>
    <w:rsid w:val="005A171B"/>
    <w:rsid w:val="005B727E"/>
    <w:rsid w:val="005C5EDA"/>
    <w:rsid w:val="005E0F4B"/>
    <w:rsid w:val="005E417A"/>
    <w:rsid w:val="005F3514"/>
    <w:rsid w:val="005F5F6C"/>
    <w:rsid w:val="00630E1C"/>
    <w:rsid w:val="00631D7B"/>
    <w:rsid w:val="00662600"/>
    <w:rsid w:val="00665B2A"/>
    <w:rsid w:val="00671481"/>
    <w:rsid w:val="00673CB2"/>
    <w:rsid w:val="0068268E"/>
    <w:rsid w:val="00685877"/>
    <w:rsid w:val="00687C50"/>
    <w:rsid w:val="006931C8"/>
    <w:rsid w:val="006973F6"/>
    <w:rsid w:val="006A0E78"/>
    <w:rsid w:val="006A66E4"/>
    <w:rsid w:val="006A72BA"/>
    <w:rsid w:val="006B0FCB"/>
    <w:rsid w:val="006C3BFA"/>
    <w:rsid w:val="006D221C"/>
    <w:rsid w:val="006E0E23"/>
    <w:rsid w:val="00701A8B"/>
    <w:rsid w:val="00715EF1"/>
    <w:rsid w:val="00722AC5"/>
    <w:rsid w:val="007231A5"/>
    <w:rsid w:val="00733520"/>
    <w:rsid w:val="007375FB"/>
    <w:rsid w:val="00742C46"/>
    <w:rsid w:val="00770E0C"/>
    <w:rsid w:val="00782BB9"/>
    <w:rsid w:val="00782ED0"/>
    <w:rsid w:val="007A0E49"/>
    <w:rsid w:val="007A7751"/>
    <w:rsid w:val="007B25E3"/>
    <w:rsid w:val="007C147F"/>
    <w:rsid w:val="007C16F8"/>
    <w:rsid w:val="007C185C"/>
    <w:rsid w:val="007C2A61"/>
    <w:rsid w:val="007C343D"/>
    <w:rsid w:val="007D02B8"/>
    <w:rsid w:val="007D1B88"/>
    <w:rsid w:val="007E2A29"/>
    <w:rsid w:val="007E3B8A"/>
    <w:rsid w:val="007F47F6"/>
    <w:rsid w:val="007F65AD"/>
    <w:rsid w:val="008001A1"/>
    <w:rsid w:val="00827550"/>
    <w:rsid w:val="00832D67"/>
    <w:rsid w:val="008350E7"/>
    <w:rsid w:val="00857A86"/>
    <w:rsid w:val="00877ECA"/>
    <w:rsid w:val="008874C6"/>
    <w:rsid w:val="00890E0E"/>
    <w:rsid w:val="00895F20"/>
    <w:rsid w:val="008B37D7"/>
    <w:rsid w:val="008C16DE"/>
    <w:rsid w:val="008C6E02"/>
    <w:rsid w:val="008E1574"/>
    <w:rsid w:val="008F69F8"/>
    <w:rsid w:val="00923CD3"/>
    <w:rsid w:val="00937CCA"/>
    <w:rsid w:val="00947A3E"/>
    <w:rsid w:val="00950E49"/>
    <w:rsid w:val="00952C42"/>
    <w:rsid w:val="00955432"/>
    <w:rsid w:val="00962B7E"/>
    <w:rsid w:val="00962C7E"/>
    <w:rsid w:val="009672D7"/>
    <w:rsid w:val="00972737"/>
    <w:rsid w:val="009A394C"/>
    <w:rsid w:val="009B293C"/>
    <w:rsid w:val="009C536E"/>
    <w:rsid w:val="009D1067"/>
    <w:rsid w:val="009D1162"/>
    <w:rsid w:val="009F63C1"/>
    <w:rsid w:val="00A038F8"/>
    <w:rsid w:val="00A05CAC"/>
    <w:rsid w:val="00A11830"/>
    <w:rsid w:val="00A13999"/>
    <w:rsid w:val="00A14ABF"/>
    <w:rsid w:val="00A40530"/>
    <w:rsid w:val="00A44C4C"/>
    <w:rsid w:val="00A5241D"/>
    <w:rsid w:val="00A8039F"/>
    <w:rsid w:val="00A930E7"/>
    <w:rsid w:val="00A9515F"/>
    <w:rsid w:val="00AA1D07"/>
    <w:rsid w:val="00AA2EDF"/>
    <w:rsid w:val="00AA68BD"/>
    <w:rsid w:val="00AB3164"/>
    <w:rsid w:val="00AC0E26"/>
    <w:rsid w:val="00AC1F38"/>
    <w:rsid w:val="00AF3F29"/>
    <w:rsid w:val="00AF7EDD"/>
    <w:rsid w:val="00B16E3B"/>
    <w:rsid w:val="00B313A7"/>
    <w:rsid w:val="00B32798"/>
    <w:rsid w:val="00B37AFA"/>
    <w:rsid w:val="00B45750"/>
    <w:rsid w:val="00B50494"/>
    <w:rsid w:val="00B556F2"/>
    <w:rsid w:val="00B64038"/>
    <w:rsid w:val="00B73584"/>
    <w:rsid w:val="00B76895"/>
    <w:rsid w:val="00BA409F"/>
    <w:rsid w:val="00BC53EF"/>
    <w:rsid w:val="00BD0D47"/>
    <w:rsid w:val="00C07CE5"/>
    <w:rsid w:val="00C1451B"/>
    <w:rsid w:val="00C204EA"/>
    <w:rsid w:val="00C37C0B"/>
    <w:rsid w:val="00C55E40"/>
    <w:rsid w:val="00C709AF"/>
    <w:rsid w:val="00C86376"/>
    <w:rsid w:val="00C92FA2"/>
    <w:rsid w:val="00C96BCE"/>
    <w:rsid w:val="00CA0E5B"/>
    <w:rsid w:val="00CA68F8"/>
    <w:rsid w:val="00CB49D9"/>
    <w:rsid w:val="00CC3F4D"/>
    <w:rsid w:val="00CF1F3D"/>
    <w:rsid w:val="00CF638D"/>
    <w:rsid w:val="00D02129"/>
    <w:rsid w:val="00D024ED"/>
    <w:rsid w:val="00D06D9D"/>
    <w:rsid w:val="00D0746B"/>
    <w:rsid w:val="00D20980"/>
    <w:rsid w:val="00D24A2A"/>
    <w:rsid w:val="00D329C1"/>
    <w:rsid w:val="00D339EF"/>
    <w:rsid w:val="00D51659"/>
    <w:rsid w:val="00D53C46"/>
    <w:rsid w:val="00D6621A"/>
    <w:rsid w:val="00D824D0"/>
    <w:rsid w:val="00D93DA1"/>
    <w:rsid w:val="00DA4823"/>
    <w:rsid w:val="00DA57ED"/>
    <w:rsid w:val="00DC2897"/>
    <w:rsid w:val="00DC5405"/>
    <w:rsid w:val="00DC7589"/>
    <w:rsid w:val="00DD2027"/>
    <w:rsid w:val="00DE18FE"/>
    <w:rsid w:val="00DE2CCE"/>
    <w:rsid w:val="00DE35AD"/>
    <w:rsid w:val="00DE535B"/>
    <w:rsid w:val="00DF5B3F"/>
    <w:rsid w:val="00DF6E1E"/>
    <w:rsid w:val="00E11243"/>
    <w:rsid w:val="00E12E38"/>
    <w:rsid w:val="00E158BC"/>
    <w:rsid w:val="00E301CC"/>
    <w:rsid w:val="00E43D53"/>
    <w:rsid w:val="00E467BB"/>
    <w:rsid w:val="00E5508B"/>
    <w:rsid w:val="00E60F41"/>
    <w:rsid w:val="00E61BC5"/>
    <w:rsid w:val="00E622A3"/>
    <w:rsid w:val="00E9193A"/>
    <w:rsid w:val="00E97599"/>
    <w:rsid w:val="00EC784B"/>
    <w:rsid w:val="00EF0529"/>
    <w:rsid w:val="00F1429B"/>
    <w:rsid w:val="00F2107C"/>
    <w:rsid w:val="00F23BE3"/>
    <w:rsid w:val="00F31217"/>
    <w:rsid w:val="00F43A67"/>
    <w:rsid w:val="00F72DEA"/>
    <w:rsid w:val="00F75283"/>
    <w:rsid w:val="00F77193"/>
    <w:rsid w:val="00F92CAC"/>
    <w:rsid w:val="00FA3405"/>
    <w:rsid w:val="00FB1BED"/>
    <w:rsid w:val="00FD0425"/>
    <w:rsid w:val="00FE1057"/>
    <w:rsid w:val="00FE2A84"/>
    <w:rsid w:val="00FF1370"/>
    <w:rsid w:val="00FF3CB4"/>
    <w:rsid w:val="00FF6A4A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8E9E"/>
  <w15:docId w15:val="{D089924E-844A-4A28-A88C-68E4F32C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42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937CCA"/>
    <w:pPr>
      <w:keepNext/>
      <w:overflowPunct w:val="0"/>
      <w:autoSpaceDE w:val="0"/>
      <w:autoSpaceDN w:val="0"/>
      <w:adjustRightInd w:val="0"/>
      <w:ind w:right="-285"/>
      <w:textAlignment w:val="baseline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71481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671481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rsid w:val="00671481"/>
    <w:rPr>
      <w:rFonts w:ascii="Times New Roman" w:eastAsia="Calibri" w:hAnsi="Times New Roman" w:cs="Times New Roman"/>
      <w:kern w:val="28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6714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1481"/>
    <w:rPr>
      <w:rFonts w:ascii="Times New Roman" w:eastAsia="Calibri" w:hAnsi="Times New Roman" w:cs="Times New Roman"/>
      <w:kern w:val="28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714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71481"/>
    <w:rPr>
      <w:rFonts w:ascii="Segoe UI" w:eastAsia="Calibri" w:hAnsi="Segoe UI" w:cs="Segoe UI"/>
      <w:kern w:val="28"/>
      <w:sz w:val="18"/>
      <w:szCs w:val="18"/>
    </w:rPr>
  </w:style>
  <w:style w:type="paragraph" w:styleId="aa">
    <w:name w:val="Revision"/>
    <w:hidden/>
    <w:uiPriority w:val="99"/>
    <w:semiHidden/>
    <w:rsid w:val="00D339EF"/>
    <w:pPr>
      <w:spacing w:after="0" w:line="240" w:lineRule="auto"/>
    </w:pPr>
    <w:rPr>
      <w:rFonts w:ascii="Times New Roman" w:eastAsia="Calibri" w:hAnsi="Times New Roman" w:cs="Times New Roman"/>
      <w:kern w:val="28"/>
      <w:sz w:val="28"/>
      <w:szCs w:val="20"/>
    </w:rPr>
  </w:style>
  <w:style w:type="paragraph" w:styleId="ab">
    <w:name w:val="footer"/>
    <w:basedOn w:val="a"/>
    <w:link w:val="ac"/>
    <w:uiPriority w:val="99"/>
    <w:unhideWhenUsed/>
    <w:rsid w:val="006A0E7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0E78"/>
    <w:rPr>
      <w:rFonts w:ascii="Times New Roman" w:eastAsia="Calibri" w:hAnsi="Times New Roman" w:cs="Times New Roman"/>
      <w:kern w:val="28"/>
      <w:sz w:val="28"/>
      <w:szCs w:val="20"/>
    </w:rPr>
  </w:style>
  <w:style w:type="paragraph" w:styleId="ad">
    <w:name w:val="List Paragraph"/>
    <w:basedOn w:val="a"/>
    <w:uiPriority w:val="34"/>
    <w:qFormat/>
    <w:rsid w:val="004E70E2"/>
    <w:pPr>
      <w:ind w:left="720"/>
      <w:contextualSpacing/>
    </w:pPr>
  </w:style>
  <w:style w:type="paragraph" w:styleId="ae">
    <w:name w:val="annotation subject"/>
    <w:basedOn w:val="a4"/>
    <w:next w:val="a4"/>
    <w:link w:val="af"/>
    <w:uiPriority w:val="99"/>
    <w:semiHidden/>
    <w:unhideWhenUsed/>
    <w:rsid w:val="00143F58"/>
    <w:rPr>
      <w:b/>
      <w:bCs/>
    </w:rPr>
  </w:style>
  <w:style w:type="character" w:customStyle="1" w:styleId="af">
    <w:name w:val="Тема примечания Знак"/>
    <w:basedOn w:val="a5"/>
    <w:link w:val="ae"/>
    <w:uiPriority w:val="99"/>
    <w:semiHidden/>
    <w:rsid w:val="00143F58"/>
    <w:rPr>
      <w:rFonts w:ascii="Times New Roman" w:eastAsia="Calibri" w:hAnsi="Times New Roman" w:cs="Times New Roman"/>
      <w:b/>
      <w:bCs/>
      <w:kern w:val="28"/>
      <w:sz w:val="20"/>
      <w:szCs w:val="20"/>
    </w:rPr>
  </w:style>
  <w:style w:type="character" w:styleId="af0">
    <w:name w:val="Hyperlink"/>
    <w:basedOn w:val="a0"/>
    <w:uiPriority w:val="99"/>
    <w:unhideWhenUsed/>
    <w:rsid w:val="00C204EA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C204EA"/>
    <w:rPr>
      <w:color w:val="954F72" w:themeColor="followedHyperlink"/>
      <w:u w:val="single"/>
    </w:rPr>
  </w:style>
  <w:style w:type="paragraph" w:styleId="af2">
    <w:name w:val="Normal (Web)"/>
    <w:basedOn w:val="a"/>
    <w:uiPriority w:val="99"/>
    <w:unhideWhenUsed/>
    <w:rsid w:val="00895F20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937C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footnote text"/>
    <w:basedOn w:val="a"/>
    <w:link w:val="af4"/>
    <w:uiPriority w:val="99"/>
    <w:semiHidden/>
    <w:unhideWhenUsed/>
    <w:rsid w:val="001042F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104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1042FE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042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text-justif">
    <w:name w:val="text-justif"/>
    <w:basedOn w:val="a"/>
    <w:rsid w:val="001042FE"/>
    <w:pPr>
      <w:spacing w:before="100" w:beforeAutospacing="1" w:after="100" w:afterAutospacing="1"/>
    </w:pPr>
  </w:style>
  <w:style w:type="character" w:customStyle="1" w:styleId="oznaimen">
    <w:name w:val="oz_naimen"/>
    <w:basedOn w:val="a0"/>
    <w:rsid w:val="001042FE"/>
  </w:style>
  <w:style w:type="character" w:customStyle="1" w:styleId="11">
    <w:name w:val="Неразрешенное упоминание1"/>
    <w:basedOn w:val="a0"/>
    <w:uiPriority w:val="99"/>
    <w:semiHidden/>
    <w:unhideWhenUsed/>
    <w:rsid w:val="001042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7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2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7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9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6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8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3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2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8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2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1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5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76682-B44D-4C33-8235-D089EBD7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Горева Анастасия Алексеевна</dc:creator>
  <cp:lastModifiedBy>Наталья Новикова</cp:lastModifiedBy>
  <cp:revision>4</cp:revision>
  <cp:lastPrinted>2023-03-27T08:41:00Z</cp:lastPrinted>
  <dcterms:created xsi:type="dcterms:W3CDTF">2024-05-16T08:01:00Z</dcterms:created>
  <dcterms:modified xsi:type="dcterms:W3CDTF">2024-05-28T10:47:00Z</dcterms:modified>
</cp:coreProperties>
</file>